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  <w:t>关于“肥西文旅集团年度资产评估服务项目征集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公告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  <w:t>”的澄清变更公告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</w:rPr>
        <w:t>肥西县文投旅游开发有限公司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发布的“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</w:rPr>
        <w:instrText xml:space="preserve"> HYPERLINK "http://sanhewenlv.com/display.php?id=826"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肥西文旅集团年度资产评估服务项目征集公告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</w:rPr>
        <w:fldChar w:fldCharType="end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”公告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参审单位资格条件第4条: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自2024年1月1日（含）以来（以合同签订时间为准，含正在履约），供应商具有3个租金评估服务业绩。供应商应提供以下业绩证明资料：①合同协议书关键页；②合同对应的发票扫描件（发票任何一联均可）；③相应发票在国家税务总局全国增值税发票查验平台中的查验截图。注：①单份合同业绩对应提供的发票累计额度不少于5万元，且发票时间均应在2025年5月13日（含）之前，否则不予认可；②如供应商提供的前述业绩证明材料未能完整或充分反映评审因素的，应另附合同甲方证明材料（须加盖合同甲方单位章）予以明确说明，否则不予认可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”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变更为: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自2020年1月1日（含）以来（以合同签订时间为准，含正在履约），供应商具有3个租金评估服务业绩；供应商应提供合同协议书关键页扫描件作为业绩证明资料；如供应商提供的前述业绩证明材料未能完整或充分反映评审因素的，应另附合同甲方证明材料（须加盖合同甲方单位章）予以明确说明，否则不予认可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”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其余征集文件内容不变。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即变更后参审单位资格要求为：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1．满足《中华人民共和国政府采购法》第二十二条规定；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2．具备独立承担民事责任的能力、有效的营业执照；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3．供应商须具备行政主管部门颁发的资产评估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机构资格证书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或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备案公告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（需提供相关证明材料扫描件或备案公告截图）。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4．自2020年1月1日（含）以来（以合同签订时间为准，含正在履约），供应商具有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3个租金评估服务业绩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；供应商应提供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合同协议书关键页扫描件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作为业绩证明资料；如供应商提供的前述业绩证明材料未能完整或充分反映评审因素的，应另附合同甲方证明材料（须加盖合同甲方单位章）予以明确说明，否则不予认可；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5．本项目不接受联合体参审。参审单位不得将服务任务转让或者分包给其他单位及个人，否则，征集人有权取消参审单位的参审资格，所造成的一切损失均由参审单位负责。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注：此答疑文件视同征集文件的组成部分，与征集文件具有同等法律效力，请随时关注肥西县三河文旅发展有限公司网站（http://www.sanhewenlv.com/）发布的信息并及时下载。​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业主单位：肥西县文投旅游开发有限公司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地址：肥西县上派镇御府路与妙道山路交口光明府配套社区服务中心1#楼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沈</w:t>
      </w:r>
      <w:r>
        <w:rPr>
          <w:rFonts w:hint="eastAsia" w:ascii="仿宋_GB2312" w:hAnsi="仿宋_GB2312" w:eastAsia="仿宋_GB2312" w:cs="仿宋_GB2312"/>
          <w:sz w:val="32"/>
          <w:szCs w:val="32"/>
        </w:rPr>
        <w:t>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电话：0551-68757116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MzdiNDBiYjlhOTU1OTE0NmMxYjlkMWE2Y2ViYWQifQ=="/>
  </w:docVars>
  <w:rsids>
    <w:rsidRoot w:val="64FF22A1"/>
    <w:rsid w:val="36C56482"/>
    <w:rsid w:val="3B5253E4"/>
    <w:rsid w:val="5B6E2C10"/>
    <w:rsid w:val="5CAC26CB"/>
    <w:rsid w:val="5FFB2605"/>
    <w:rsid w:val="649677C9"/>
    <w:rsid w:val="64FF2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2023-11-07T01:45:00Z</dcterms:created>
  <dc:creator>植物要吃肉</dc:creator>
  <cp:lastModifiedBy>沈超</cp:lastModifiedBy>
  <dcterms:modified xsi:type="dcterms:W3CDTF">2025-05-26T07:25:35Z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3FBE8901919E4CE0ACEF825133E427D1_13</vt:lpwstr>
  </property>
</Properties>
</file>