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beforeLines="0" w:line="360" w:lineRule="auto"/>
        <w:ind w:firstLine="0"/>
        <w:rPr>
          <w:rStyle w:val="20"/>
          <w:rFonts w:hint="eastAsia" w:ascii="宋体" w:hAnsi="宋体" w:eastAsia="宋体" w:cs="宋体"/>
          <w:sz w:val="44"/>
          <w:szCs w:val="44"/>
          <w:highlight w:val="none"/>
        </w:rPr>
      </w:pPr>
    </w:p>
    <w:p>
      <w:pPr>
        <w:spacing w:before="240" w:beforeLines="100" w:line="360" w:lineRule="auto"/>
        <w:ind w:left="0" w:leftChars="0" w:firstLine="0" w:firstLineChars="0"/>
        <w:jc w:val="center"/>
        <w:rPr>
          <w:rFonts w:hint="default" w:ascii="宋体" w:hAnsi="宋体" w:eastAsia="宋体"/>
          <w:sz w:val="24"/>
          <w:highlight w:val="none"/>
          <w:lang w:val="en-US" w:eastAsia="zh-CN"/>
        </w:rPr>
      </w:pPr>
      <w:bookmarkStart w:id="39" w:name="_GoBack"/>
      <w:r>
        <w:rPr>
          <w:rFonts w:hint="eastAsia" w:ascii="黑体" w:hAnsi="黑体" w:eastAsia="黑体"/>
          <w:sz w:val="44"/>
          <w:szCs w:val="44"/>
          <w:highlight w:val="none"/>
          <w:lang w:eastAsia="zh-CN"/>
        </w:rPr>
        <w:t>光明府配套社区服务中心办公楼装修工程</w:t>
      </w:r>
      <w:r>
        <w:rPr>
          <w:rFonts w:hint="eastAsia" w:ascii="黑体" w:hAnsi="黑体" w:eastAsia="黑体"/>
          <w:sz w:val="44"/>
          <w:szCs w:val="44"/>
          <w:highlight w:val="none"/>
          <w:lang w:val="en-US" w:eastAsia="zh-CN"/>
        </w:rPr>
        <w:t>监理</w:t>
      </w:r>
    </w:p>
    <w:bookmarkEnd w:id="39"/>
    <w:p>
      <w:pPr>
        <w:pStyle w:val="3"/>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3"/>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3"/>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3"/>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7"/>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宋体" w:hAnsi="宋体"/>
          <w:sz w:val="32"/>
          <w:szCs w:val="32"/>
          <w:highlight w:val="none"/>
        </w:rPr>
        <w:t>年</w:t>
      </w:r>
      <w:r>
        <w:rPr>
          <w:rFonts w:hint="eastAsia" w:ascii="宋体" w:hAnsi="宋体"/>
          <w:sz w:val="32"/>
          <w:szCs w:val="32"/>
          <w:highlight w:val="none"/>
          <w:lang w:val="en-US" w:eastAsia="zh-CN"/>
        </w:rPr>
        <w:t>12</w:t>
      </w:r>
      <w:r>
        <w:rPr>
          <w:rFonts w:hint="eastAsia" w:ascii="宋体" w:hAnsi="宋体"/>
          <w:sz w:val="32"/>
          <w:szCs w:val="32"/>
          <w:highlight w:val="none"/>
        </w:rPr>
        <w:t>月</w:t>
      </w:r>
    </w:p>
    <w:p>
      <w:pPr>
        <w:pStyle w:val="16"/>
        <w:rPr>
          <w:rFonts w:hint="eastAsia" w:ascii="宋体" w:hAnsi="宋体"/>
          <w:sz w:val="32"/>
          <w:szCs w:val="32"/>
          <w:highlight w:val="none"/>
        </w:rPr>
      </w:pPr>
    </w:p>
    <w:p>
      <w:pPr>
        <w:pStyle w:val="14"/>
        <w:rPr>
          <w:rFonts w:hint="eastAsia"/>
          <w:highlight w:val="none"/>
        </w:rPr>
      </w:pPr>
    </w:p>
    <w:p>
      <w:pPr>
        <w:pStyle w:val="3"/>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3"/>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eastAsia="zh-CN"/>
        </w:rPr>
        <w:t>光明府配套社区服务中心办公楼装修工程</w:t>
      </w:r>
      <w:r>
        <w:rPr>
          <w:rFonts w:hint="eastAsia" w:ascii="宋体" w:hAnsi="宋体" w:cs="宋体"/>
          <w:sz w:val="24"/>
          <w:szCs w:val="24"/>
          <w:highlight w:val="none"/>
          <w:u w:val="none"/>
          <w:lang w:val="en-US" w:eastAsia="zh-CN"/>
        </w:rPr>
        <w:t>监理</w:t>
      </w:r>
      <w:r>
        <w:rPr>
          <w:rFonts w:hint="eastAsia" w:ascii="宋体" w:hAnsi="宋体" w:cs="宋体"/>
          <w:sz w:val="24"/>
          <w:szCs w:val="24"/>
          <w:highlight w:val="none"/>
          <w:u w:val="none"/>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1.项目名称：</w:t>
      </w:r>
      <w:r>
        <w:rPr>
          <w:rFonts w:hint="eastAsia" w:ascii="宋体" w:hAnsi="宋体" w:cs="宋体"/>
          <w:sz w:val="24"/>
          <w:szCs w:val="24"/>
          <w:highlight w:val="none"/>
          <w:lang w:eastAsia="zh-CN"/>
        </w:rPr>
        <w:t>光明府配套社区服务中心办公楼装修工程</w:t>
      </w:r>
      <w:r>
        <w:rPr>
          <w:rFonts w:hint="eastAsia" w:ascii="宋体" w:hAnsi="宋体" w:cs="宋体"/>
          <w:sz w:val="24"/>
          <w:szCs w:val="24"/>
          <w:highlight w:val="none"/>
          <w:lang w:val="en-US" w:eastAsia="zh-CN"/>
        </w:rPr>
        <w:t>监理</w:t>
      </w:r>
    </w:p>
    <w:p>
      <w:pPr>
        <w:autoSpaceDE w:val="0"/>
        <w:autoSpaceDN w:val="0"/>
        <w:adjustRightInd w:val="0"/>
        <w:spacing w:line="360" w:lineRule="auto"/>
        <w:ind w:firstLine="480" w:firstLineChars="200"/>
        <w:jc w:val="left"/>
        <w:rPr>
          <w:rFonts w:hint="default" w:ascii="宋体" w:hAnsi="宋体" w:eastAsia="宋体" w:cs="宋体"/>
          <w:sz w:val="24"/>
          <w:szCs w:val="24"/>
          <w:highlight w:val="none"/>
          <w:lang w:val="en-US" w:eastAsia="zh-CN"/>
        </w:rPr>
      </w:pPr>
      <w:r>
        <w:rPr>
          <w:rFonts w:hint="eastAsia" w:ascii="宋体" w:hAnsi="宋体" w:cs="宋体"/>
          <w:sz w:val="24"/>
          <w:szCs w:val="24"/>
          <w:highlight w:val="none"/>
        </w:rPr>
        <w:t>2.项目地点：</w:t>
      </w:r>
      <w:r>
        <w:rPr>
          <w:rFonts w:hint="eastAsia" w:ascii="宋体" w:hAnsi="宋体" w:cs="宋体"/>
          <w:sz w:val="24"/>
          <w:szCs w:val="24"/>
          <w:highlight w:val="none"/>
          <w:lang w:val="en-US" w:eastAsia="zh-CN"/>
        </w:rPr>
        <w:t>肥西县上派镇</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本项目位于肥西县上派镇御府路与妙道山路交口光明府配套社区服务中心1#楼，装修范围为1#楼1楼，4-7层精装修。工程内容包括但不限于水电改造、室内精装修、空调安装、强弱电改造、电梯间装修、消防设备安装及改造、照明系统安装等。</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21.1万元（各单位报价不得超过本预算）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工程服务</w:t>
      </w:r>
      <w:r>
        <w:rPr>
          <w:rFonts w:hint="eastAsia" w:ascii="宋体" w:hAnsi="宋体" w:cs="宋体"/>
          <w:sz w:val="24"/>
          <w:szCs w:val="24"/>
          <w:highlight w:val="none"/>
        </w:rPr>
        <w:t>类</w:t>
      </w:r>
    </w:p>
    <w:p>
      <w:pPr>
        <w:autoSpaceDE w:val="0"/>
        <w:autoSpaceDN w:val="0"/>
        <w:adjustRightInd w:val="0"/>
        <w:spacing w:line="360" w:lineRule="auto"/>
        <w:ind w:firstLine="480" w:firstLineChars="200"/>
        <w:jc w:val="left"/>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8.工期：86日历天</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spacing w:line="360" w:lineRule="auto"/>
        <w:ind w:firstLine="480" w:firstLineChars="200"/>
        <w:rPr>
          <w:rFonts w:hint="default"/>
          <w:lang w:val="en-US" w:eastAsia="zh-CN"/>
        </w:rPr>
      </w:pPr>
      <w:r>
        <w:rPr>
          <w:rFonts w:hint="eastAsia" w:ascii="宋体" w:hAnsi="宋体" w:cs="宋体"/>
          <w:sz w:val="24"/>
          <w:szCs w:val="24"/>
          <w:highlight w:val="none"/>
          <w:lang w:val="en-US" w:eastAsia="zh-CN"/>
        </w:rPr>
        <w:t>2.具有房屋建筑工程监理乙级及以上资质或工程监理综合资质；</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3.需提供两个自</w:t>
      </w:r>
      <w:r>
        <w:rPr>
          <w:rFonts w:hint="eastAsia" w:ascii="宋体" w:hAnsi="宋体"/>
          <w:sz w:val="21"/>
          <w:szCs w:val="21"/>
          <w:highlight w:val="none"/>
          <w:lang w:val="en-US" w:eastAsia="zh-CN"/>
        </w:rPr>
        <w:t>2018年1月1日以来（时间以定案表落款日期或者合同签订时间为准），</w:t>
      </w:r>
      <w:r>
        <w:rPr>
          <w:rFonts w:hint="eastAsia" w:ascii="宋体" w:hAnsi="宋体"/>
          <w:sz w:val="21"/>
          <w:szCs w:val="21"/>
          <w:highlight w:val="none"/>
        </w:rPr>
        <w:t>不低于</w:t>
      </w:r>
      <w:r>
        <w:rPr>
          <w:rFonts w:hint="eastAsia" w:ascii="宋体" w:hAnsi="宋体"/>
          <w:sz w:val="21"/>
          <w:szCs w:val="21"/>
          <w:highlight w:val="none"/>
          <w:lang w:val="en-US" w:eastAsia="zh-CN"/>
        </w:rPr>
        <w:t>550</w:t>
      </w:r>
      <w:r>
        <w:rPr>
          <w:rFonts w:hint="eastAsia" w:ascii="宋体" w:hAnsi="宋体"/>
          <w:sz w:val="21"/>
          <w:szCs w:val="21"/>
          <w:highlight w:val="none"/>
        </w:rPr>
        <w:t>万元的</w:t>
      </w:r>
      <w:r>
        <w:rPr>
          <w:rFonts w:hint="eastAsia" w:ascii="宋体" w:hAnsi="宋体"/>
          <w:sz w:val="21"/>
          <w:szCs w:val="21"/>
          <w:highlight w:val="none"/>
          <w:lang w:val="en-US" w:eastAsia="zh-CN"/>
        </w:rPr>
        <w:t>房屋建筑</w:t>
      </w:r>
      <w:r>
        <w:rPr>
          <w:rFonts w:hint="eastAsia" w:ascii="宋体" w:hAnsi="宋体"/>
          <w:sz w:val="21"/>
          <w:szCs w:val="21"/>
          <w:highlight w:val="none"/>
        </w:rPr>
        <w:t>工程</w:t>
      </w:r>
      <w:r>
        <w:rPr>
          <w:rFonts w:hint="eastAsia" w:ascii="宋体" w:hAnsi="宋体"/>
          <w:sz w:val="21"/>
          <w:szCs w:val="21"/>
          <w:highlight w:val="none"/>
          <w:lang w:val="en-US" w:eastAsia="zh-CN"/>
        </w:rPr>
        <w:t>监理业绩（提供业绩的合同或者定案表扫描件或影印件）；</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4.本项目拟任</w:t>
      </w:r>
      <w:r>
        <w:rPr>
          <w:rFonts w:hint="eastAsia"/>
          <w:highlight w:val="none"/>
          <w:lang w:val="en-US" w:eastAsia="zh-CN"/>
        </w:rPr>
        <w:t>项目总监：具有国家级注册监理工程师证书；</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本项目不接受联合体</w:t>
      </w:r>
      <w:r>
        <w:rPr>
          <w:rFonts w:hint="eastAsia" w:ascii="宋体" w:hAnsi="宋体" w:cs="宋体"/>
          <w:sz w:val="24"/>
          <w:szCs w:val="24"/>
          <w:highlight w:val="none"/>
          <w:lang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26</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13:00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12</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28</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下午13</w:t>
      </w:r>
      <w:r>
        <w:rPr>
          <w:rFonts w:hint="eastAsia" w:ascii="宋体" w:hAnsi="宋体" w:cs="宋体"/>
          <w:color w:val="auto"/>
          <w:sz w:val="24"/>
          <w:szCs w:val="24"/>
          <w:highlight w:val="none"/>
          <w:lang w:val="en-US" w:eastAsia="zh-CN"/>
        </w:rPr>
        <w:t>:00</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吴工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3"/>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pageBreakBefore w:val="0"/>
        <w:widowControl w:val="0"/>
        <w:numPr>
          <w:ilvl w:val="0"/>
          <w:numId w:val="2"/>
        </w:numPr>
        <w:kinsoku/>
        <w:wordWrap/>
        <w:overflowPunct/>
        <w:topLinePunct w:val="0"/>
        <w:autoSpaceDE w:val="0"/>
        <w:autoSpaceDN w:val="0"/>
        <w:bidi w:val="0"/>
        <w:snapToGrid/>
        <w:spacing w:line="360" w:lineRule="auto"/>
        <w:ind w:firstLine="480"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Theme="minorEastAsia" w:hAnsiTheme="minorEastAsia" w:eastAsiaTheme="minorEastAsia" w:cstheme="minorEastAsia"/>
          <w:kern w:val="0"/>
          <w:sz w:val="24"/>
          <w:szCs w:val="24"/>
          <w:highlight w:val="none"/>
          <w:lang w:eastAsia="zh-CN"/>
        </w:rPr>
        <w:t>光明府配套社区服务中心办公楼装修工程</w:t>
      </w:r>
      <w:r>
        <w:rPr>
          <w:rFonts w:hint="eastAsia" w:asciiTheme="minorEastAsia" w:hAnsiTheme="minorEastAsia" w:eastAsiaTheme="minorEastAsia" w:cstheme="minorEastAsia"/>
          <w:kern w:val="0"/>
          <w:sz w:val="24"/>
          <w:szCs w:val="24"/>
          <w:highlight w:val="none"/>
          <w:lang w:val="en-US" w:eastAsia="zh-CN"/>
        </w:rPr>
        <w:t>监理</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sz w:val="24"/>
          <w:szCs w:val="24"/>
          <w:highlight w:val="none"/>
          <w:lang w:val="en-US" w:eastAsia="zh-CN"/>
        </w:rPr>
        <w:t>竣工验收合格后支付合同价80%，工程结算审定后支付合同价的100%。</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本项目仅接受盖章的PDF版参审文件（可以利用软件加盖电子签章，参审单位的电子签章与其鲜章具有同等效力，参审文件内的签章为黑白则</w:t>
      </w:r>
      <w:r>
        <w:rPr>
          <w:rStyle w:val="20"/>
          <w:rFonts w:hint="eastAsia" w:ascii="宋体" w:hAnsi="宋体" w:eastAsia="宋体"/>
          <w:b/>
          <w:bCs w:val="0"/>
          <w:i w:val="0"/>
          <w:caps w:val="0"/>
          <w:color w:val="000000"/>
          <w:spacing w:val="0"/>
          <w:w w:val="100"/>
          <w:kern w:val="0"/>
          <w:sz w:val="24"/>
          <w:szCs w:val="24"/>
          <w:highlight w:val="none"/>
          <w:lang w:val="en-US" w:eastAsia="zh-CN" w:bidi="ar-SA"/>
        </w:rPr>
        <w:t>无效</w:t>
      </w:r>
      <w:r>
        <w:rPr>
          <w:rStyle w:val="20"/>
          <w:rFonts w:hint="eastAsia" w:ascii="宋体" w:hAnsi="宋体" w:eastAsia="宋体"/>
          <w:b w:val="0"/>
          <w:i w:val="0"/>
          <w:caps w:val="0"/>
          <w:color w:val="000000"/>
          <w:spacing w:val="0"/>
          <w:w w:val="100"/>
          <w:kern w:val="0"/>
          <w:sz w:val="24"/>
          <w:szCs w:val="24"/>
          <w:highlight w:val="none"/>
          <w:lang w:val="en-US" w:eastAsia="zh-CN" w:bidi="ar-SA"/>
        </w:rPr>
        <w:t>）须在规定时间前发送至邮箱：fxxshwlzcb@163.com，邮件名请用“</w:t>
      </w:r>
      <w:r>
        <w:rPr>
          <w:rStyle w:val="20"/>
          <w:rFonts w:hint="eastAsia" w:ascii="宋体" w:hAnsi="宋体" w:eastAsia="宋体"/>
          <w:b/>
          <w:bCs w:val="0"/>
          <w:i w:val="0"/>
          <w:caps w:val="0"/>
          <w:color w:val="000000"/>
          <w:spacing w:val="0"/>
          <w:w w:val="100"/>
          <w:kern w:val="0"/>
          <w:sz w:val="24"/>
          <w:szCs w:val="24"/>
          <w:highlight w:val="none"/>
          <w:lang w:val="en-US" w:eastAsia="zh-CN" w:bidi="ar-SA"/>
        </w:rPr>
        <w:t>项目名全称+参审单位全称</w:t>
      </w:r>
      <w:r>
        <w:rPr>
          <w:rStyle w:val="20"/>
          <w:rFonts w:hint="eastAsia" w:ascii="宋体" w:hAnsi="宋体" w:eastAsia="宋体"/>
          <w:b w:val="0"/>
          <w:i w:val="0"/>
          <w:caps w:val="0"/>
          <w:color w:val="000000"/>
          <w:spacing w:val="0"/>
          <w:w w:val="100"/>
          <w:kern w:val="0"/>
          <w:sz w:val="24"/>
          <w:szCs w:val="24"/>
          <w:highlight w:val="none"/>
          <w:lang w:val="en-US" w:eastAsia="zh-CN" w:bidi="ar-SA"/>
        </w:rPr>
        <w:t>”来命名。参审文件的文件名请用“</w:t>
      </w:r>
      <w:r>
        <w:rPr>
          <w:rStyle w:val="20"/>
          <w:rFonts w:hint="eastAsia" w:ascii="宋体" w:hAnsi="宋体" w:eastAsia="宋体"/>
          <w:b/>
          <w:bCs w:val="0"/>
          <w:i w:val="0"/>
          <w:caps w:val="0"/>
          <w:color w:val="000000"/>
          <w:spacing w:val="0"/>
          <w:w w:val="100"/>
          <w:kern w:val="0"/>
          <w:sz w:val="24"/>
          <w:szCs w:val="24"/>
          <w:highlight w:val="none"/>
          <w:lang w:val="en-US" w:eastAsia="zh-CN" w:bidi="ar-SA"/>
        </w:rPr>
        <w:t>各参审单位的全</w:t>
      </w:r>
      <w:r>
        <w:rPr>
          <w:rStyle w:val="20"/>
          <w:rFonts w:hint="eastAsia" w:ascii="宋体" w:hAnsi="宋体" w:eastAsia="宋体"/>
          <w:b w:val="0"/>
          <w:i w:val="0"/>
          <w:caps w:val="0"/>
          <w:color w:val="000000"/>
          <w:spacing w:val="0"/>
          <w:w w:val="100"/>
          <w:kern w:val="0"/>
          <w:sz w:val="24"/>
          <w:szCs w:val="24"/>
          <w:highlight w:val="none"/>
          <w:lang w:val="en-US" w:eastAsia="zh-CN" w:bidi="ar-SA"/>
        </w:rPr>
        <w:t>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b/>
          <w:bCs w:val="0"/>
          <w:i w:val="0"/>
          <w:caps w:val="0"/>
          <w:color w:val="auto"/>
          <w:spacing w:val="0"/>
          <w:w w:val="100"/>
          <w:kern w:val="0"/>
          <w:sz w:val="24"/>
          <w:szCs w:val="24"/>
          <w:highlight w:val="none"/>
          <w:u w:val="none"/>
          <w:lang w:val="en-US" w:eastAsia="zh-CN" w:bidi="ar-SA"/>
        </w:rPr>
        <w:t>提交时间：</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12</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26</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12</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28</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5"/>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3"/>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3、必须同时满足以下三个条件的为预中标人。</w:t>
      </w:r>
    </w:p>
    <w:p>
      <w:pPr>
        <w:spacing w:line="360" w:lineRule="auto"/>
        <w:ind w:firstLine="435"/>
        <w:rPr>
          <w:rFonts w:hint="eastAsia" w:eastAsia="宋体"/>
          <w:highlight w:val="none"/>
          <w:lang w:val="en-US" w:eastAsia="zh-CN"/>
        </w:rPr>
      </w:pPr>
      <w:r>
        <w:rPr>
          <w:rFonts w:hint="eastAsia" w:hAnsi="宋体" w:cs="宋体"/>
          <w:bCs/>
          <w:color w:val="auto"/>
          <w:sz w:val="24"/>
          <w:szCs w:val="24"/>
          <w:highlight w:val="none"/>
          <w:lang w:val="en-US" w:eastAsia="zh-CN"/>
        </w:rPr>
        <w:t>（1）必须低于拦标价；（2）必须最接近所有有效投标价的算术平均值；（3）必</w:t>
      </w:r>
      <w:r>
        <w:rPr>
          <w:rFonts w:hint="eastAsia" w:hAnsi="宋体" w:cs="宋体"/>
          <w:bCs/>
          <w:sz w:val="24"/>
          <w:szCs w:val="24"/>
          <w:highlight w:val="none"/>
          <w:lang w:val="en-US" w:eastAsia="zh-CN"/>
        </w:rPr>
        <w:t>须同时有三家及以上有效投标单位参与竞标。</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3"/>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2"/>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19045391"/>
      <w:bookmarkStart w:id="8" w:name="_Hlt509738509"/>
      <w:bookmarkStart w:id="9" w:name="_Hlt509738521"/>
    </w:p>
    <w:p>
      <w:pPr>
        <w:jc w:val="center"/>
        <w:rPr>
          <w:rFonts w:hint="eastAsia" w:ascii="宋体" w:hAnsi="宋体" w:cs="宋体"/>
          <w:b/>
          <w:sz w:val="44"/>
          <w:szCs w:val="44"/>
          <w:highlight w:val="none"/>
          <w:lang w:val="en-US" w:eastAsia="zh-CN"/>
        </w:rPr>
      </w:pPr>
      <w:r>
        <w:rPr>
          <w:rFonts w:hint="eastAsia" w:ascii="宋体" w:hAnsi="宋体" w:cs="宋体"/>
          <w:b/>
          <w:sz w:val="44"/>
          <w:szCs w:val="44"/>
          <w:highlight w:val="none"/>
          <w:lang w:val="en-US" w:eastAsia="zh-CN"/>
        </w:rPr>
        <w:t>光明府配套社区服务中心办公楼装修工程监理</w:t>
      </w:r>
    </w:p>
    <w:p>
      <w:pPr>
        <w:pStyle w:val="4"/>
        <w:rPr>
          <w:rFonts w:hint="default"/>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4"/>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33408409"/>
      <w:bookmarkEnd w:id="10"/>
      <w:bookmarkStart w:id="11" w:name="_Hlt519045798"/>
      <w:bookmarkEnd w:id="11"/>
      <w:bookmarkStart w:id="12" w:name="_Hlt533409360"/>
      <w:bookmarkEnd w:id="12"/>
      <w:bookmarkStart w:id="13" w:name="_Hlt533408916"/>
      <w:bookmarkEnd w:id="13"/>
      <w:bookmarkStart w:id="14" w:name="_Hlt509716873"/>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3"/>
              <w:spacing w:before="120" w:beforeLines="0" w:line="360" w:lineRule="auto"/>
              <w:ind w:firstLine="0"/>
              <w:jc w:val="center"/>
              <w:rPr>
                <w:rFonts w:hint="default" w:ascii="宋体" w:hAnsi="宋体" w:cs="宋体"/>
                <w:bCs/>
                <w:sz w:val="28"/>
                <w:szCs w:val="28"/>
                <w:highlight w:val="none"/>
                <w:u w:val="single"/>
                <w:lang w:val="en-US"/>
              </w:rPr>
            </w:pPr>
            <w:r>
              <w:rPr>
                <w:rFonts w:hint="eastAsia" w:ascii="宋体" w:hAnsi="宋体" w:cs="宋体"/>
                <w:bCs/>
                <w:sz w:val="36"/>
                <w:szCs w:val="36"/>
                <w:highlight w:val="none"/>
                <w:u w:val="none"/>
                <w:lang w:eastAsia="zh-CN"/>
              </w:rPr>
              <w:t>光明府配套社区服务中心办公楼装修工程</w:t>
            </w:r>
            <w:r>
              <w:rPr>
                <w:rFonts w:hint="eastAsia" w:ascii="宋体" w:hAnsi="宋体" w:cs="宋体"/>
                <w:bCs/>
                <w:sz w:val="36"/>
                <w:szCs w:val="36"/>
                <w:highlight w:val="none"/>
                <w:u w:val="none"/>
                <w:lang w:val="en-US" w:eastAsia="zh-CN"/>
              </w:rPr>
              <w:t>监理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bookmarkEnd w:id="16"/>
    <w:p>
      <w:pPr>
        <w:pStyle w:val="11"/>
        <w:rPr>
          <w:rFonts w:hint="eastAsia"/>
          <w:highlight w:val="none"/>
          <w:lang w:val="en-US" w:eastAsia="zh-CN"/>
        </w:rPr>
      </w:pPr>
      <w:bookmarkStart w:id="18" w:name="_Toc6245"/>
      <w:bookmarkStart w:id="19" w:name="_Toc500337339"/>
      <w:bookmarkStart w:id="20" w:name="_Toc19990"/>
    </w:p>
    <w:p>
      <w:pPr>
        <w:pStyle w:val="4"/>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227"/>
      <w:bookmarkStart w:id="22" w:name="_Toc535241130"/>
      <w:bookmarkStart w:id="23" w:name="_Toc535241084"/>
      <w:bookmarkStart w:id="24" w:name="_Toc224103497"/>
      <w:bookmarkStart w:id="25" w:name="_Toc224103498"/>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4"/>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7"/>
        <w:rPr>
          <w:rFonts w:hint="eastAsia"/>
          <w:highlight w:val="none"/>
          <w:lang w:val="en-US" w:eastAsia="zh-CN"/>
        </w:rPr>
      </w:pPr>
    </w:p>
    <w:p>
      <w:pPr>
        <w:pStyle w:val="4"/>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rPr>
        <w:t>“</w:t>
      </w:r>
      <w:r>
        <w:rPr>
          <w:rFonts w:hint="eastAsia" w:ascii="宋体" w:hAnsi="宋体" w:cs="宋体"/>
          <w:sz w:val="24"/>
          <w:szCs w:val="24"/>
          <w:highlight w:val="none"/>
          <w:u w:val="none"/>
        </w:rPr>
        <w:t xml:space="preserve"> </w:t>
      </w:r>
      <w:r>
        <w:rPr>
          <w:rFonts w:hint="eastAsia" w:ascii="宋体" w:hAnsi="宋体" w:cs="宋体"/>
          <w:sz w:val="24"/>
          <w:szCs w:val="24"/>
          <w:highlight w:val="none"/>
          <w:u w:val="single"/>
          <w:lang w:eastAsia="zh-CN"/>
        </w:rPr>
        <w:t>光明府配套社区服务中心办公楼装修工程</w:t>
      </w:r>
      <w:r>
        <w:rPr>
          <w:rFonts w:hint="eastAsia" w:ascii="宋体" w:hAnsi="宋体" w:cs="宋体"/>
          <w:sz w:val="24"/>
          <w:szCs w:val="24"/>
          <w:highlight w:val="none"/>
          <w:u w:val="single"/>
          <w:lang w:val="en-US" w:eastAsia="zh-CN"/>
        </w:rPr>
        <w:t>监理</w:t>
      </w:r>
      <w:r>
        <w:rPr>
          <w:rFonts w:hint="eastAsia" w:ascii="宋体" w:hAnsi="宋体" w:cs="宋体"/>
          <w:sz w:val="24"/>
          <w:szCs w:val="24"/>
          <w:highlight w:val="none"/>
          <w:u w:val="none"/>
        </w:rPr>
        <w:t>”</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4"/>
        <w:spacing w:before="120" w:beforeLines="0" w:after="120" w:afterLines="0" w:line="360" w:lineRule="auto"/>
        <w:rPr>
          <w:rFonts w:hint="eastAsia" w:hAnsi="宋体" w:cs="宋体"/>
          <w:sz w:val="28"/>
          <w:szCs w:val="28"/>
          <w:highlight w:val="none"/>
        </w:rPr>
      </w:pPr>
      <w:bookmarkStart w:id="26" w:name="_Hlt514495724"/>
      <w:bookmarkEnd w:id="26"/>
      <w:bookmarkStart w:id="27" w:name="_Hlt53340894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3"/>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500337343"/>
      <w:bookmarkStart w:id="30" w:name="_Toc19826"/>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516969105"/>
      <w:bookmarkStart w:id="32" w:name="_Toc220232402"/>
      <w:bookmarkStart w:id="33" w:name="_Toc26965"/>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3"/>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122185"/>
      <w:bookmarkStart w:id="35" w:name="_Toc396317511"/>
      <w:bookmarkStart w:id="36" w:name="_Toc17338"/>
      <w:bookmarkStart w:id="37" w:name="_Toc500337346"/>
      <w:bookmarkStart w:id="38" w:name="_Toc220232403"/>
    </w:p>
    <w:p>
      <w:pPr>
        <w:pStyle w:val="4"/>
        <w:rPr>
          <w:rFonts w:hint="eastAsia" w:hAnsi="宋体" w:cs="宋体"/>
          <w:sz w:val="28"/>
          <w:szCs w:val="28"/>
          <w:highlight w:val="none"/>
          <w:lang w:val="en-US" w:eastAsia="zh-CN"/>
        </w:rPr>
      </w:pPr>
    </w:p>
    <w:p>
      <w:pPr>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1B3A0B"/>
    <w:rsid w:val="009B7CF9"/>
    <w:rsid w:val="03911466"/>
    <w:rsid w:val="03D177E1"/>
    <w:rsid w:val="04526E7B"/>
    <w:rsid w:val="081952B3"/>
    <w:rsid w:val="099F10DB"/>
    <w:rsid w:val="0E033F7A"/>
    <w:rsid w:val="0E4775D9"/>
    <w:rsid w:val="0EE91E83"/>
    <w:rsid w:val="135056C8"/>
    <w:rsid w:val="13C47160"/>
    <w:rsid w:val="140C4DDD"/>
    <w:rsid w:val="146E4BD8"/>
    <w:rsid w:val="158F4327"/>
    <w:rsid w:val="175054C9"/>
    <w:rsid w:val="182C1032"/>
    <w:rsid w:val="1B841D1D"/>
    <w:rsid w:val="1BF22A8E"/>
    <w:rsid w:val="1CDD28FB"/>
    <w:rsid w:val="23A62190"/>
    <w:rsid w:val="23E028CC"/>
    <w:rsid w:val="26356BAE"/>
    <w:rsid w:val="290D27BA"/>
    <w:rsid w:val="292559B5"/>
    <w:rsid w:val="2BB71AA6"/>
    <w:rsid w:val="2D3A48A4"/>
    <w:rsid w:val="2D9537AF"/>
    <w:rsid w:val="30DE4562"/>
    <w:rsid w:val="39AB1468"/>
    <w:rsid w:val="3A587E8F"/>
    <w:rsid w:val="3C72614E"/>
    <w:rsid w:val="3E1901BE"/>
    <w:rsid w:val="403C5749"/>
    <w:rsid w:val="4374368A"/>
    <w:rsid w:val="449E1DC3"/>
    <w:rsid w:val="47C040BF"/>
    <w:rsid w:val="48044450"/>
    <w:rsid w:val="48536283"/>
    <w:rsid w:val="48811DCD"/>
    <w:rsid w:val="4A2000F0"/>
    <w:rsid w:val="4A7D1684"/>
    <w:rsid w:val="4C113543"/>
    <w:rsid w:val="4DD50B0D"/>
    <w:rsid w:val="4EB85956"/>
    <w:rsid w:val="540D3AAB"/>
    <w:rsid w:val="54A70F6B"/>
    <w:rsid w:val="567F608E"/>
    <w:rsid w:val="56AC378C"/>
    <w:rsid w:val="57D87E20"/>
    <w:rsid w:val="5C0629E9"/>
    <w:rsid w:val="5CFE5FDA"/>
    <w:rsid w:val="60A14592"/>
    <w:rsid w:val="60AD56C2"/>
    <w:rsid w:val="64A5505E"/>
    <w:rsid w:val="6597619F"/>
    <w:rsid w:val="6608232F"/>
    <w:rsid w:val="66EF67B7"/>
    <w:rsid w:val="68816AA3"/>
    <w:rsid w:val="6C4354F3"/>
    <w:rsid w:val="6D147674"/>
    <w:rsid w:val="6D9A2DFC"/>
    <w:rsid w:val="71353C29"/>
    <w:rsid w:val="77ED76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3">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4">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autoRedefine/>
    <w:qFormat/>
    <w:uiPriority w:val="0"/>
    <w:pPr>
      <w:jc w:val="left"/>
    </w:pPr>
  </w:style>
  <w:style w:type="paragraph" w:styleId="7">
    <w:name w:val="Body Text"/>
    <w:basedOn w:val="1"/>
    <w:next w:val="8"/>
    <w:autoRedefine/>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autoRedefine/>
    <w:qFormat/>
    <w:uiPriority w:val="0"/>
    <w:pPr>
      <w:spacing w:line="360" w:lineRule="exact"/>
      <w:ind w:firstLine="600" w:firstLineChars="250"/>
      <w:jc w:val="left"/>
    </w:pPr>
    <w:rPr>
      <w:sz w:val="24"/>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autoRedefine/>
    <w:qFormat/>
    <w:uiPriority w:val="0"/>
    <w:pPr>
      <w:ind w:left="420" w:hanging="420"/>
    </w:pPr>
    <w:rPr>
      <w:rFonts w:ascii="Arial" w:hAnsi="Arial" w:eastAsia="楷体_GB2312"/>
      <w:sz w:val="28"/>
    </w:rPr>
  </w:style>
  <w:style w:type="paragraph" w:styleId="15">
    <w:name w:val="index 1"/>
    <w:basedOn w:val="1"/>
    <w:next w:val="1"/>
    <w:autoRedefine/>
    <w:qFormat/>
    <w:uiPriority w:val="0"/>
    <w:pPr>
      <w:spacing w:line="360" w:lineRule="auto"/>
      <w:jc w:val="center"/>
    </w:pPr>
    <w:rPr>
      <w:rFonts w:ascii="宋体" w:hAnsi="宋体"/>
      <w:b/>
      <w:bCs/>
      <w:sz w:val="24"/>
    </w:rPr>
  </w:style>
  <w:style w:type="paragraph" w:styleId="16">
    <w:name w:val="Body Text First Indent 2"/>
    <w:basedOn w:val="9"/>
    <w:next w:val="14"/>
    <w:qFormat/>
    <w:uiPriority w:val="0"/>
    <w:pPr>
      <w:ind w:left="420" w:firstLine="420" w:firstLineChars="200"/>
    </w:pPr>
    <w:rPr>
      <w:rFonts w:ascii="Calibri" w:hAnsi="Calibri"/>
      <w:sz w:val="21"/>
      <w:szCs w:val="22"/>
    </w:rPr>
  </w:style>
  <w:style w:type="character" w:styleId="19">
    <w:name w:val="Hyperlink"/>
    <w:basedOn w:val="18"/>
    <w:autoRedefine/>
    <w:unhideWhenUsed/>
    <w:qFormat/>
    <w:uiPriority w:val="99"/>
    <w:rPr>
      <w:color w:val="0563C1" w:themeColor="hyperlink"/>
      <w:u w:val="single"/>
      <w14:textFill>
        <w14:solidFill>
          <w14:schemeClr w14:val="hlink"/>
        </w14:solidFill>
      </w14:textFill>
    </w:rPr>
  </w:style>
  <w:style w:type="character" w:customStyle="1" w:styleId="20">
    <w:name w:val="NormalCharacter"/>
    <w:link w:val="1"/>
    <w:autoRedefine/>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2"/>
    <w:qFormat/>
    <w:uiPriority w:val="0"/>
    <w:rPr>
      <w:rFonts w:ascii="Times New Roman" w:hAnsi="Times New Roman" w:eastAsia="黑体"/>
      <w:b/>
      <w:bCs/>
      <w:kern w:val="44"/>
      <w:sz w:val="32"/>
      <w:szCs w:val="44"/>
    </w:rPr>
  </w:style>
  <w:style w:type="paragraph" w:customStyle="1" w:styleId="22">
    <w:name w:val="D&amp;L"/>
    <w:basedOn w:val="13"/>
    <w:autoRedefine/>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3"/>
    <w:autoRedefine/>
    <w:qFormat/>
    <w:uiPriority w:val="0"/>
    <w:rPr>
      <w:rFonts w:ascii="Arial" w:hAnsi="Arial" w:eastAsia="仿宋_GB2312"/>
      <w:b/>
      <w:bCs/>
      <w:kern w:val="2"/>
      <w:sz w:val="32"/>
      <w:szCs w:val="32"/>
    </w:rPr>
  </w:style>
  <w:style w:type="character" w:customStyle="1" w:styleId="24">
    <w:name w:val="fontstyle01"/>
    <w:autoRedefine/>
    <w:qFormat/>
    <w:uiPriority w:val="0"/>
    <w:rPr>
      <w:rFonts w:hint="eastAsia" w:ascii="宋体" w:hAnsi="宋体" w:eastAsia="宋体"/>
      <w:color w:val="000000"/>
      <w:sz w:val="22"/>
      <w:szCs w:val="22"/>
    </w:rPr>
  </w:style>
  <w:style w:type="paragraph" w:customStyle="1" w:styleId="25">
    <w:name w:val="xl31"/>
    <w:basedOn w:val="1"/>
    <w:autoRedefine/>
    <w:qFormat/>
    <w:uiPriority w:val="0"/>
    <w:pPr>
      <w:widowControl/>
      <w:spacing w:before="100" w:beforeAutospacing="1" w:after="100" w:afterAutospacing="1"/>
      <w:jc w:val="center"/>
    </w:pPr>
    <w:rPr>
      <w:b/>
      <w:bCs/>
      <w:kern w:val="0"/>
      <w:sz w:val="28"/>
      <w:szCs w:val="28"/>
    </w:rPr>
  </w:style>
  <w:style w:type="character" w:customStyle="1" w:styleId="26">
    <w:name w:val="font41"/>
    <w:basedOn w:val="18"/>
    <w:autoRedefine/>
    <w:qFormat/>
    <w:uiPriority w:val="0"/>
    <w:rPr>
      <w:rFonts w:hint="eastAsia" w:ascii="宋体" w:hAnsi="宋体" w:eastAsia="宋体" w:cs="宋体"/>
      <w:b/>
      <w:bCs/>
      <w:color w:val="000000"/>
      <w:sz w:val="20"/>
      <w:szCs w:val="20"/>
      <w:u w:val="none"/>
    </w:rPr>
  </w:style>
  <w:style w:type="character" w:customStyle="1" w:styleId="27">
    <w:name w:val="font11"/>
    <w:basedOn w:val="18"/>
    <w:autoRedefine/>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autoRedefi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autoRedefine/>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4194</Words>
  <Characters>4376</Characters>
  <Lines>0</Lines>
  <Paragraphs>0</Paragraphs>
  <TotalTime>5</TotalTime>
  <ScaleCrop>false</ScaleCrop>
  <LinksUpToDate>false</LinksUpToDate>
  <CharactersWithSpaces>5247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大中行</cp:lastModifiedBy>
  <dcterms:modified xsi:type="dcterms:W3CDTF">2023-12-26T09:04:40Z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749F22A196CD49FDA328850CB329976C_13</vt:lpwstr>
  </property>
</Properties>
</file>