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2"/>
          <w:rFonts w:hint="default" w:ascii="宋体" w:hAnsi="宋体" w:eastAsia="宋体" w:cs="宋体"/>
          <w:sz w:val="52"/>
          <w:szCs w:val="52"/>
          <w:highlight w:val="none"/>
          <w:lang w:val="en-US"/>
        </w:rPr>
      </w:pPr>
      <w:r>
        <w:rPr>
          <w:rStyle w:val="22"/>
          <w:rFonts w:hint="eastAsia" w:ascii="宋体" w:hAnsi="宋体" w:eastAsia="宋体" w:cs="宋体"/>
          <w:sz w:val="52"/>
          <w:szCs w:val="52"/>
          <w:highlight w:val="none"/>
          <w:lang w:val="en-US"/>
        </w:rPr>
        <w:t>山南镇小井庄保洁外包服务项目</w:t>
      </w:r>
    </w:p>
    <w:p>
      <w:pPr>
        <w:pStyle w:val="4"/>
        <w:spacing w:before="120" w:beforeLines="0" w:line="360" w:lineRule="auto"/>
        <w:ind w:firstLine="0"/>
        <w:rPr>
          <w:rStyle w:val="22"/>
          <w:rFonts w:hint="eastAsia" w:ascii="宋体" w:hAnsi="宋体" w:eastAsia="宋体" w:cs="宋体"/>
          <w:sz w:val="52"/>
          <w:szCs w:val="52"/>
          <w:highlight w:val="none"/>
          <w:lang w:val="en-US"/>
        </w:rPr>
      </w:pPr>
      <w:r>
        <w:rPr>
          <w:rStyle w:val="22"/>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2"/>
          <w:rFonts w:hint="eastAsia" w:ascii="宋体" w:hAnsi="宋体" w:eastAsia="宋体" w:cs="宋体"/>
          <w:sz w:val="52"/>
          <w:szCs w:val="52"/>
          <w:highlight w:val="none"/>
          <w:lang w:val="en-US"/>
        </w:rPr>
      </w:pPr>
      <w:bookmarkStart w:id="0" w:name="_Toc2457"/>
      <w:r>
        <w:rPr>
          <w:rStyle w:val="22"/>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2"/>
          <w:rFonts w:hint="eastAsia" w:ascii="宋体" w:hAnsi="宋体" w:eastAsia="宋体" w:cs="宋体"/>
          <w:sz w:val="52"/>
          <w:szCs w:val="52"/>
          <w:highlight w:val="none"/>
        </w:rPr>
      </w:pPr>
      <w:r>
        <w:rPr>
          <w:rStyle w:val="22"/>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2"/>
          <w:rFonts w:hint="eastAsia" w:ascii="宋体" w:hAnsi="宋体" w:eastAsia="宋体" w:cs="宋体"/>
          <w:sz w:val="52"/>
          <w:szCs w:val="52"/>
          <w:highlight w:val="none"/>
        </w:rPr>
      </w:pPr>
      <w:r>
        <w:rPr>
          <w:rStyle w:val="22"/>
          <w:rFonts w:hint="eastAsia" w:ascii="宋体" w:hAnsi="宋体" w:eastAsia="宋体" w:cs="宋体"/>
          <w:sz w:val="52"/>
          <w:szCs w:val="52"/>
          <w:highlight w:val="none"/>
        </w:rPr>
        <w:t>件</w:t>
      </w:r>
    </w:p>
    <w:p>
      <w:pPr>
        <w:rPr>
          <w:rStyle w:val="22"/>
          <w:rFonts w:hint="eastAsia" w:ascii="宋体" w:hAnsi="宋体" w:cs="宋体"/>
          <w:sz w:val="44"/>
          <w:szCs w:val="44"/>
          <w:highlight w:val="none"/>
        </w:rPr>
      </w:pPr>
    </w:p>
    <w:p>
      <w:pPr>
        <w:pStyle w:val="8"/>
        <w:rPr>
          <w:rStyle w:val="22"/>
          <w:rFonts w:hint="eastAsia" w:ascii="宋体" w:hAnsi="宋体" w:cs="宋体"/>
          <w:sz w:val="44"/>
          <w:szCs w:val="44"/>
          <w:highlight w:val="none"/>
        </w:rPr>
      </w:pPr>
    </w:p>
    <w:p>
      <w:pPr>
        <w:rPr>
          <w:rStyle w:val="22"/>
          <w:rFonts w:hint="eastAsia" w:ascii="宋体" w:hAnsi="宋体" w:cs="宋体"/>
          <w:sz w:val="44"/>
          <w:szCs w:val="44"/>
          <w:highlight w:val="none"/>
        </w:rPr>
      </w:pPr>
    </w:p>
    <w:p>
      <w:pPr>
        <w:pStyle w:val="17"/>
        <w:ind w:firstLine="880"/>
        <w:rPr>
          <w:rStyle w:val="22"/>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合肥幸福乡野旅游管理有限公司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9</w:t>
      </w:r>
      <w:r>
        <w:rPr>
          <w:rFonts w:hint="eastAsia" w:ascii="黑体" w:hAnsi="宋体" w:eastAsia="黑体"/>
          <w:sz w:val="32"/>
          <w:szCs w:val="32"/>
          <w:highlight w:val="none"/>
        </w:rPr>
        <w:t>月</w:t>
      </w:r>
    </w:p>
    <w:p>
      <w:pPr>
        <w:pStyle w:val="17"/>
        <w:rPr>
          <w:rFonts w:hint="eastAsia" w:ascii="宋体" w:hAnsi="宋体"/>
          <w:sz w:val="32"/>
          <w:szCs w:val="32"/>
          <w:highlight w:val="none"/>
        </w:rPr>
      </w:pPr>
    </w:p>
    <w:p>
      <w:pPr>
        <w:pStyle w:val="15"/>
        <w:rPr>
          <w:rFonts w:hint="eastAsia"/>
        </w:rPr>
      </w:pPr>
    </w:p>
    <w:p>
      <w:pPr>
        <w:rPr>
          <w:rStyle w:val="23"/>
          <w:rFonts w:hint="eastAsia" w:ascii="宋体" w:hAnsi="宋体" w:eastAsia="宋体" w:cs="宋体"/>
          <w:b/>
          <w:bCs/>
          <w:sz w:val="30"/>
          <w:szCs w:val="30"/>
          <w:highlight w:val="none"/>
          <w:lang w:val="en-US" w:eastAsia="zh-CN"/>
        </w:rPr>
      </w:pPr>
      <w:r>
        <w:rPr>
          <w:rStyle w:val="23"/>
          <w:rFonts w:hint="eastAsia" w:ascii="宋体" w:hAnsi="宋体" w:eastAsia="宋体" w:cs="宋体"/>
          <w:b/>
          <w:bCs/>
          <w:sz w:val="30"/>
          <w:szCs w:val="30"/>
          <w:highlight w:val="none"/>
          <w:lang w:val="en-US" w:eastAsia="zh-CN"/>
        </w:rPr>
        <w:br w:type="page"/>
      </w:r>
    </w:p>
    <w:p>
      <w:pPr>
        <w:pStyle w:val="4"/>
        <w:spacing w:before="120" w:beforeLines="0" w:line="360" w:lineRule="auto"/>
        <w:ind w:firstLine="602" w:firstLineChars="200"/>
        <w:rPr>
          <w:rFonts w:hint="eastAsia" w:ascii="宋体" w:hAnsi="宋体" w:eastAsia="宋体" w:cs="宋体"/>
          <w:sz w:val="28"/>
          <w:szCs w:val="28"/>
          <w:highlight w:val="none"/>
        </w:rPr>
      </w:pPr>
      <w:r>
        <w:rPr>
          <w:rStyle w:val="23"/>
          <w:rFonts w:hint="eastAsia" w:ascii="宋体" w:hAnsi="宋体" w:eastAsia="宋体" w:cs="宋体"/>
          <w:b/>
          <w:bCs/>
          <w:sz w:val="30"/>
          <w:szCs w:val="30"/>
          <w:highlight w:val="none"/>
          <w:lang w:val="en-US" w:eastAsia="zh-CN"/>
        </w:rPr>
        <w:t>第一章</w:t>
      </w:r>
      <w:bookmarkEnd w:id="0"/>
      <w:r>
        <w:rPr>
          <w:rStyle w:val="23"/>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合肥幸福乡野旅游管理有限公司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山南镇小井庄保洁外包服务项目</w:t>
      </w:r>
      <w:r>
        <w:rPr>
          <w:rFonts w:hint="eastAsia" w:ascii="宋体" w:hAnsi="宋体" w:cs="宋体"/>
          <w:sz w:val="24"/>
          <w:szCs w:val="24"/>
          <w:highlight w:val="none"/>
          <w:lang w:eastAsia="zh-CN"/>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山南镇小井庄保洁外包服务项目</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肥西县山南镇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合肥幸福乡野旅游管理有限公司</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概况：“小井庄物业服务”项目位于山南镇小井庄景区，总保洁室内面积约8000㎡，室外面积约20000㎡，机动车位243个，非机动车位80个。</w:t>
      </w:r>
    </w:p>
    <w:p>
      <w:pPr>
        <w:numPr>
          <w:ilvl w:val="0"/>
          <w:numId w:val="0"/>
        </w:num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5、其它要求：（1）保洁4名女性，年龄限45周岁以下，负责游客中心、游客中心停车场、纪念馆及周边、乡村振兴大讲堂周边清洁保障。（2）清扫保洁范围内垃圾桶按位摆放、定期清洗。公厕保洁要达到 AAAA 级公厕保洁标准。（3）工作期间统一着装。（参审单位自费）（4）服从项目单位工作时间安排。</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7</w:t>
      </w:r>
      <w:r>
        <w:rPr>
          <w:rFonts w:hint="eastAsia" w:ascii="宋体" w:hAnsi="宋体" w:cs="宋体"/>
          <w:sz w:val="24"/>
          <w:szCs w:val="24"/>
          <w:highlight w:val="none"/>
        </w:rPr>
        <w:t>.项目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见人员测算表。</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8</w:t>
      </w:r>
      <w:r>
        <w:rPr>
          <w:rFonts w:hint="eastAsia" w:ascii="宋体" w:hAnsi="宋体" w:cs="宋体"/>
          <w:sz w:val="24"/>
          <w:szCs w:val="24"/>
          <w:highlight w:val="none"/>
        </w:rPr>
        <w:t>.项目类别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2、具有有效的三证合一营业执照(或营业执照、组织机构代码证、税务登记证）</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cs="宋体"/>
          <w:color w:val="auto"/>
          <w:sz w:val="24"/>
          <w:szCs w:val="24"/>
          <w:highlight w:val="none"/>
          <w:lang w:eastAsia="zh-CN"/>
        </w:rPr>
        <w:t>2023年09月26日-2023年09月28日14:50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参审单位自行从合肥幸福乡野旅游管理有限公司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28</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w:t>
      </w:r>
      <w:r>
        <w:rPr>
          <w:rFonts w:hint="eastAsia" w:ascii="宋体" w:hAnsi="宋体" w:cs="宋体"/>
          <w:color w:val="auto"/>
          <w:kern w:val="0"/>
          <w:sz w:val="24"/>
          <w:szCs w:val="24"/>
          <w:highlight w:val="none"/>
          <w:lang w:val="en-US" w:eastAsia="zh-CN"/>
        </w:rPr>
        <w:t>肥西县三河文旅发展有限公司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cs="宋体"/>
          <w:color w:val="auto"/>
          <w:kern w:val="0"/>
          <w:sz w:val="24"/>
          <w:szCs w:val="24"/>
          <w:highlight w:val="none"/>
          <w:lang w:val="en-US" w:eastAsia="zh-CN"/>
        </w:rPr>
        <w:t>肥西县三河文旅发展有限公司。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合肥幸福乡野旅游管理有限公司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color w:val="auto"/>
          <w:kern w:val="0"/>
          <w:sz w:val="24"/>
          <w:szCs w:val="24"/>
          <w:highlight w:val="none"/>
          <w:lang w:val="en-US" w:eastAsia="zh-CN"/>
        </w:rPr>
        <w:t>肥西县三河文旅发展有限公司</w:t>
      </w:r>
      <w:r>
        <w:rPr>
          <w:rFonts w:hint="eastAsia" w:ascii="宋体" w:hAnsi="宋体" w:eastAsia="宋体" w:cs="宋体"/>
          <w:color w:val="auto"/>
          <w:kern w:val="0"/>
          <w:sz w:val="24"/>
          <w:szCs w:val="24"/>
          <w:highlight w:val="none"/>
          <w:lang w:val="en-US" w:eastAsia="zh-CN"/>
        </w:rPr>
        <w:t>。</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吴工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rPr>
          <w:rStyle w:val="23"/>
          <w:rFonts w:hint="eastAsia" w:ascii="宋体" w:hAnsi="宋体" w:eastAsia="宋体" w:cs="宋体"/>
          <w:b/>
          <w:bCs/>
          <w:sz w:val="30"/>
          <w:szCs w:val="30"/>
          <w:highlight w:val="none"/>
          <w:lang w:val="en-US" w:eastAsia="zh-CN"/>
        </w:rPr>
      </w:pPr>
      <w:bookmarkStart w:id="1" w:name="_Toc220232390"/>
      <w:bookmarkStart w:id="2" w:name="_Toc20903"/>
      <w:r>
        <w:rPr>
          <w:rStyle w:val="23"/>
          <w:rFonts w:hint="eastAsia" w:ascii="宋体" w:hAnsi="宋体" w:eastAsia="宋体" w:cs="宋体"/>
          <w:b/>
          <w:bCs/>
          <w:sz w:val="30"/>
          <w:szCs w:val="30"/>
          <w:highlight w:val="none"/>
          <w:lang w:val="en-US" w:eastAsia="zh-CN"/>
        </w:rPr>
        <w:br w:type="page"/>
      </w:r>
      <w:r>
        <w:drawing>
          <wp:inline distT="0" distB="0" distL="114300" distR="114300">
            <wp:extent cx="6186805" cy="3796030"/>
            <wp:effectExtent l="0" t="0" r="4445" b="139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6186805" cy="3796030"/>
                    </a:xfrm>
                    <a:prstGeom prst="rect">
                      <a:avLst/>
                    </a:prstGeom>
                    <a:noFill/>
                    <a:ln>
                      <a:noFill/>
                    </a:ln>
                  </pic:spPr>
                </pic:pic>
              </a:graphicData>
            </a:graphic>
          </wp:inline>
        </w:drawing>
      </w:r>
    </w:p>
    <w:p>
      <w:pPr>
        <w:pStyle w:val="4"/>
        <w:pageBreakBefore w:val="0"/>
        <w:widowControl w:val="0"/>
        <w:kinsoku/>
        <w:wordWrap/>
        <w:overflowPunct/>
        <w:topLinePunct w:val="0"/>
        <w:bidi w:val="0"/>
        <w:spacing w:line="360" w:lineRule="auto"/>
        <w:ind w:firstLine="0"/>
        <w:jc w:val="center"/>
        <w:textAlignment w:val="auto"/>
        <w:rPr>
          <w:rStyle w:val="23"/>
          <w:rFonts w:hint="eastAsia" w:ascii="宋体" w:hAnsi="宋体" w:eastAsia="宋体" w:cs="宋体"/>
          <w:b w:val="0"/>
          <w:bCs w:val="0"/>
          <w:sz w:val="28"/>
          <w:szCs w:val="28"/>
          <w:highlight w:val="none"/>
        </w:rPr>
      </w:pPr>
      <w:r>
        <w:rPr>
          <w:rStyle w:val="23"/>
          <w:rFonts w:hint="eastAsia" w:ascii="宋体" w:hAnsi="宋体" w:eastAsia="宋体" w:cs="宋体"/>
          <w:b/>
          <w:bCs/>
          <w:sz w:val="30"/>
          <w:szCs w:val="30"/>
          <w:highlight w:val="none"/>
          <w:lang w:val="en-US" w:eastAsia="zh-CN"/>
        </w:rPr>
        <w:t xml:space="preserve">第二章 </w:t>
      </w:r>
      <w:bookmarkEnd w:id="1"/>
      <w:r>
        <w:rPr>
          <w:rStyle w:val="23"/>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pStyle w:val="33"/>
        <w:numPr>
          <w:ilvl w:val="0"/>
          <w:numId w:val="0"/>
        </w:numPr>
        <w:rPr>
          <w:rFonts w:hint="eastAsia" w:ascii="宋体" w:hAnsi="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lang w:val="en-US" w:eastAsia="zh-CN"/>
        </w:rPr>
        <w:t>1、保洁4名女性，年龄限45周岁以下，负责游客中心、游客中心停车场、纪念馆及周边、乡村振兴大讲堂周边清洁保障。</w:t>
      </w:r>
    </w:p>
    <w:p>
      <w:pPr>
        <w:pStyle w:val="33"/>
        <w:numPr>
          <w:ilvl w:val="0"/>
          <w:numId w:val="0"/>
        </w:numP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2、清扫保洁范围内垃圾桶按位摆放、定期清洗。公厕保洁要达到 AAAA 级公厕保洁标准。</w:t>
      </w:r>
    </w:p>
    <w:p>
      <w:pPr>
        <w:pStyle w:val="33"/>
        <w:numPr>
          <w:ilvl w:val="0"/>
          <w:numId w:val="0"/>
        </w:numP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3、工作期间统一着装。（参审单位自费）（4）服从项目单位工作时间安排。</w:t>
      </w:r>
    </w:p>
    <w:p>
      <w:pPr>
        <w:pageBreakBefore w:val="0"/>
        <w:widowControl w:val="0"/>
        <w:numPr>
          <w:ilvl w:val="0"/>
          <w:numId w:val="0"/>
        </w:numPr>
        <w:kinsoku/>
        <w:wordWrap/>
        <w:overflowPunct/>
        <w:topLinePunct w:val="0"/>
        <w:autoSpaceDE w:val="0"/>
        <w:autoSpaceDN w:val="0"/>
        <w:bidi w:val="0"/>
        <w:snapToGrid/>
        <w:spacing w:line="360" w:lineRule="auto"/>
        <w:textAlignment w:val="auto"/>
        <w:rPr>
          <w:rFonts w:hint="default"/>
          <w:b w:val="0"/>
          <w:bCs w:val="0"/>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付款方式：服务期共12个月，服务费用每6个月支付50%服务费，由入选单位开具并提供税务发票后，并支付相应服务费。</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2"/>
          <w:rFonts w:hint="eastAsia" w:ascii="宋体" w:hAnsi="宋体" w:eastAsia="宋体"/>
          <w:b w:val="0"/>
          <w:bCs/>
          <w:i w:val="0"/>
          <w:caps w:val="0"/>
          <w:color w:val="000000"/>
          <w:spacing w:val="0"/>
          <w:w w:val="100"/>
          <w:kern w:val="0"/>
          <w:sz w:val="24"/>
          <w:szCs w:val="24"/>
          <w:highlight w:val="none"/>
          <w:lang w:val="en-US" w:eastAsia="zh-CN" w:bidi="ar-SA"/>
        </w:rPr>
      </w:pPr>
      <w:r>
        <w:rPr>
          <w:rStyle w:val="22"/>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2"/>
          <w:rFonts w:hint="eastAsia" w:ascii="宋体" w:hAnsi="宋体"/>
          <w:b w:val="0"/>
          <w:i w:val="0"/>
          <w:caps w:val="0"/>
          <w:color w:val="000000"/>
          <w:spacing w:val="0"/>
          <w:w w:val="100"/>
          <w:kern w:val="0"/>
          <w:sz w:val="24"/>
          <w:szCs w:val="24"/>
          <w:highlight w:val="none"/>
          <w:lang w:val="en-US" w:eastAsia="zh-CN" w:bidi="ar-SA"/>
        </w:rPr>
        <w:t>盖章的</w:t>
      </w:r>
      <w:r>
        <w:rPr>
          <w:rStyle w:val="22"/>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2"/>
          <w:rFonts w:hint="eastAsia" w:ascii="宋体" w:hAnsi="宋体" w:eastAsia="宋体"/>
          <w:b w:val="0"/>
          <w:bCs/>
          <w:i w:val="0"/>
          <w:caps w:val="0"/>
          <w:color w:val="000000"/>
          <w:spacing w:val="0"/>
          <w:w w:val="100"/>
          <w:kern w:val="0"/>
          <w:sz w:val="24"/>
          <w:szCs w:val="24"/>
          <w:highlight w:val="none"/>
          <w:lang w:val="en-US" w:eastAsia="zh-CN" w:bidi="ar-SA"/>
        </w:rPr>
        <w:t>：</w:t>
      </w:r>
      <w:r>
        <w:rPr>
          <w:rStyle w:val="22"/>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2"/>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2"/>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2"/>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2"/>
          <w:rFonts w:hint="eastAsia" w:ascii="宋体" w:hAnsi="宋体"/>
          <w:b w:val="0"/>
          <w:bCs/>
          <w:i w:val="0"/>
          <w:caps w:val="0"/>
          <w:color w:val="000000"/>
          <w:spacing w:val="0"/>
          <w:w w:val="100"/>
          <w:kern w:val="0"/>
          <w:sz w:val="24"/>
          <w:szCs w:val="24"/>
          <w:highlight w:val="none"/>
          <w:lang w:val="en-US" w:eastAsia="zh-CN" w:bidi="ar-SA"/>
        </w:rPr>
        <w:t>参审单位</w:t>
      </w:r>
      <w:r>
        <w:rPr>
          <w:rStyle w:val="22"/>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2"/>
          <w:rFonts w:hint="eastAsia" w:ascii="宋体" w:hAnsi="宋体"/>
          <w:b/>
          <w:bCs w:val="0"/>
          <w:i w:val="0"/>
          <w:caps w:val="0"/>
          <w:color w:val="auto"/>
          <w:spacing w:val="0"/>
          <w:w w:val="100"/>
          <w:kern w:val="0"/>
          <w:sz w:val="24"/>
          <w:szCs w:val="24"/>
          <w:highlight w:val="none"/>
          <w:u w:val="none"/>
          <w:lang w:val="en-US" w:eastAsia="zh-CN" w:bidi="ar-SA"/>
        </w:rPr>
      </w:pPr>
      <w:r>
        <w:rPr>
          <w:rStyle w:val="22"/>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2"/>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Fonts w:hint="eastAsia" w:asciiTheme="minorEastAsia" w:hAnsiTheme="minorEastAsia" w:eastAsiaTheme="minorEastAsia" w:cstheme="minorEastAsia"/>
          <w:b w:val="0"/>
          <w:bCs w:val="0"/>
          <w:kern w:val="2"/>
          <w:sz w:val="24"/>
          <w:szCs w:val="24"/>
          <w:highlight w:val="none"/>
          <w:lang w:val="en-US" w:eastAsia="zh-CN" w:bidi="ar-SA"/>
        </w:rPr>
        <w:t>2023年09月26日-2023年09月28日14:50。</w:t>
      </w:r>
      <w:r>
        <w:rPr>
          <w:rStyle w:val="22"/>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Fonts w:hint="eastAsia"/>
          <w:lang w:val="en-US" w:eastAsia="zh-CN"/>
        </w:rPr>
      </w:pPr>
      <w:r>
        <w:rPr>
          <w:rStyle w:val="22"/>
          <w:rFonts w:hint="eastAsia" w:ascii="宋体" w:hAnsi="宋体"/>
          <w:b/>
          <w:bCs w:val="0"/>
          <w:i w:val="0"/>
          <w:caps w:val="0"/>
          <w:color w:val="auto"/>
          <w:spacing w:val="0"/>
          <w:w w:val="100"/>
          <w:kern w:val="0"/>
          <w:sz w:val="24"/>
          <w:szCs w:val="24"/>
          <w:highlight w:val="none"/>
          <w:u w:val="none"/>
          <w:lang w:val="en-US" w:eastAsia="zh-CN" w:bidi="ar-SA"/>
        </w:rPr>
        <w:br w:type="page"/>
      </w:r>
    </w:p>
    <w:p>
      <w:pPr>
        <w:pStyle w:val="4"/>
        <w:spacing w:line="500" w:lineRule="exact"/>
        <w:ind w:firstLine="0"/>
        <w:rPr>
          <w:rFonts w:hint="eastAsia" w:ascii="宋体" w:hAnsi="宋体" w:eastAsia="宋体" w:cs="宋体"/>
          <w:sz w:val="28"/>
          <w:szCs w:val="28"/>
          <w:highlight w:val="none"/>
        </w:rPr>
      </w:pPr>
      <w:r>
        <w:rPr>
          <w:rStyle w:val="23"/>
          <w:rFonts w:hint="eastAsia" w:ascii="宋体" w:hAnsi="宋体" w:eastAsia="宋体" w:cs="宋体"/>
          <w:b/>
          <w:bCs/>
          <w:sz w:val="28"/>
          <w:szCs w:val="28"/>
          <w:highlight w:val="none"/>
          <w:lang w:val="en-US" w:eastAsia="zh-CN"/>
        </w:rPr>
        <w:t>第三章 资审</w:t>
      </w:r>
      <w:bookmarkEnd w:id="3"/>
      <w:r>
        <w:rPr>
          <w:rStyle w:val="23"/>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综合评估法，以固定总价（见人员测算表）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4"/>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4"/>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pageBreakBefore w:val="0"/>
        <w:widowControl w:val="0"/>
        <w:kinsoku/>
        <w:wordWrap/>
        <w:overflowPunct/>
        <w:topLinePunct w:val="0"/>
        <w:autoSpaceDE/>
        <w:autoSpaceDN/>
        <w:bidi w:val="0"/>
        <w:adjustRightInd/>
        <w:snapToGrid/>
        <w:spacing w:before="153" w:beforeLines="50" w:after="153" w:afterLines="50" w:line="360" w:lineRule="auto"/>
        <w:ind w:firstLine="480" w:firstLineChars="200"/>
        <w:jc w:val="both"/>
        <w:textAlignment w:val="auto"/>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tbl>
      <w:tblPr>
        <w:tblStyle w:val="18"/>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09"/>
        <w:gridCol w:w="1313"/>
        <w:gridCol w:w="739"/>
        <w:gridCol w:w="650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07"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评审因素</w:t>
            </w:r>
          </w:p>
        </w:tc>
        <w:tc>
          <w:tcPr>
            <w:tcW w:w="4292" w:type="pct"/>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restart"/>
            <w:tcBorders>
              <w:top w:val="single" w:color="auto" w:sz="4" w:space="0"/>
              <w:right w:val="single" w:color="auto" w:sz="4" w:space="0"/>
            </w:tcBorders>
            <w:vAlign w:val="center"/>
          </w:tcPr>
          <w:p>
            <w:pPr>
              <w:spacing w:line="360" w:lineRule="auto"/>
              <w:jc w:val="center"/>
              <w:rPr>
                <w:rFonts w:ascii="仿宋" w:hAnsi="仿宋" w:eastAsia="仿宋"/>
                <w:szCs w:val="21"/>
              </w:rPr>
            </w:pPr>
            <w:r>
              <w:rPr>
                <w:rFonts w:hint="eastAsia"/>
                <w:kern w:val="0"/>
                <w:szCs w:val="21"/>
              </w:rPr>
              <w:t>商务评分标准</w:t>
            </w:r>
            <w:r>
              <w:rPr>
                <w:rFonts w:hint="eastAsia"/>
                <w:kern w:val="0"/>
                <w:szCs w:val="21"/>
                <w:lang w:val="en-US" w:eastAsia="zh-CN"/>
              </w:rPr>
              <w:t>26</w:t>
            </w:r>
            <w:r>
              <w:rPr>
                <w:rFonts w:hint="eastAsia"/>
                <w:kern w:val="0"/>
                <w:szCs w:val="21"/>
              </w:rPr>
              <w:t>分</w:t>
            </w:r>
          </w:p>
        </w:tc>
        <w:tc>
          <w:tcPr>
            <w:tcW w:w="65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cs="宋体"/>
                <w:bCs/>
                <w:sz w:val="21"/>
                <w:szCs w:val="21"/>
                <w:highlight w:val="none"/>
              </w:rPr>
            </w:pPr>
            <w:r>
              <w:rPr>
                <w:rFonts w:hint="eastAsia" w:ascii="宋体" w:hAnsi="宋体" w:eastAsia="宋体" w:cs="宋体"/>
                <w:bCs/>
                <w:sz w:val="21"/>
                <w:szCs w:val="21"/>
                <w:highlight w:val="none"/>
              </w:rPr>
              <w:t>参审单位业绩</w:t>
            </w:r>
          </w:p>
        </w:tc>
        <w:tc>
          <w:tcPr>
            <w:tcW w:w="37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分</w:t>
            </w:r>
          </w:p>
        </w:tc>
        <w:tc>
          <w:tcPr>
            <w:tcW w:w="3261" w:type="pct"/>
            <w:tcBorders>
              <w:top w:val="single" w:color="auto" w:sz="4" w:space="0"/>
              <w:left w:val="single" w:color="auto" w:sz="4" w:space="0"/>
              <w:bottom w:val="single" w:color="auto" w:sz="4" w:space="0"/>
              <w:right w:val="single" w:color="auto" w:sz="4" w:space="0"/>
            </w:tcBorders>
            <w:vAlign w:val="center"/>
          </w:tcPr>
          <w:p>
            <w:pPr>
              <w:jc w:val="left"/>
              <w:textAlignment w:val="baseline"/>
              <w:rPr>
                <w:rFonts w:hint="eastAsia" w:ascii="宋体" w:hAnsi="宋体" w:eastAsia="宋体" w:cs="宋体"/>
                <w:sz w:val="21"/>
                <w:szCs w:val="21"/>
                <w:highlight w:val="none"/>
              </w:rPr>
            </w:pPr>
            <w:r>
              <w:rPr>
                <w:rFonts w:hint="eastAsia" w:ascii="宋体" w:hAnsi="宋体" w:eastAsia="宋体" w:cs="宋体"/>
                <w:kern w:val="0"/>
                <w:sz w:val="21"/>
                <w:szCs w:val="21"/>
                <w:highlight w:val="none"/>
                <w:lang w:val="en-US" w:eastAsia="zh-CN"/>
              </w:rPr>
              <w:t>1、</w:t>
            </w:r>
            <w:r>
              <w:rPr>
                <w:rFonts w:hint="eastAsia" w:ascii="宋体" w:hAnsi="宋体" w:eastAsia="宋体" w:cs="宋体"/>
                <w:kern w:val="0"/>
                <w:sz w:val="21"/>
                <w:szCs w:val="21"/>
                <w:highlight w:val="none"/>
                <w:lang w:eastAsia="zh-CN"/>
              </w:rPr>
              <w:t>自20</w:t>
            </w:r>
            <w:r>
              <w:rPr>
                <w:rFonts w:hint="eastAsia" w:ascii="宋体" w:hAnsi="宋体" w:cs="宋体"/>
                <w:kern w:val="0"/>
                <w:sz w:val="21"/>
                <w:szCs w:val="21"/>
                <w:highlight w:val="none"/>
                <w:lang w:val="en-US" w:eastAsia="zh-CN"/>
              </w:rPr>
              <w:t>18</w:t>
            </w:r>
            <w:r>
              <w:rPr>
                <w:rFonts w:hint="eastAsia" w:ascii="宋体" w:hAnsi="宋体" w:eastAsia="宋体" w:cs="宋体"/>
                <w:kern w:val="0"/>
                <w:sz w:val="21"/>
                <w:szCs w:val="21"/>
                <w:highlight w:val="none"/>
                <w:lang w:eastAsia="zh-CN"/>
              </w:rPr>
              <w:t>年1月1日以来（以合同签订时间为准）,投标人具有保洁业绩,每个业绩得</w:t>
            </w:r>
            <w:r>
              <w:rPr>
                <w:rFonts w:hint="eastAsia" w:ascii="宋体" w:hAnsi="宋体" w:eastAsia="宋体" w:cs="宋体"/>
                <w:kern w:val="0"/>
                <w:sz w:val="21"/>
                <w:szCs w:val="21"/>
                <w:highlight w:val="none"/>
                <w:lang w:val="en-US" w:eastAsia="zh-CN"/>
              </w:rPr>
              <w:t>5</w:t>
            </w:r>
            <w:r>
              <w:rPr>
                <w:rFonts w:hint="eastAsia" w:ascii="宋体" w:hAnsi="宋体" w:eastAsia="宋体" w:cs="宋体"/>
                <w:kern w:val="0"/>
                <w:sz w:val="21"/>
                <w:szCs w:val="21"/>
                <w:highlight w:val="none"/>
                <w:lang w:eastAsia="zh-CN"/>
              </w:rPr>
              <w:t>分，最高得</w:t>
            </w:r>
            <w:r>
              <w:rPr>
                <w:rFonts w:hint="eastAsia" w:ascii="宋体" w:hAnsi="宋体" w:eastAsia="宋体" w:cs="宋体"/>
                <w:kern w:val="0"/>
                <w:sz w:val="21"/>
                <w:szCs w:val="21"/>
                <w:highlight w:val="none"/>
                <w:lang w:val="en-US" w:eastAsia="zh-CN"/>
              </w:rPr>
              <w:t>20</w:t>
            </w:r>
            <w:r>
              <w:rPr>
                <w:rFonts w:hint="eastAsia" w:ascii="宋体" w:hAnsi="宋体" w:eastAsia="宋体" w:cs="宋体"/>
                <w:kern w:val="0"/>
                <w:sz w:val="21"/>
                <w:szCs w:val="21"/>
                <w:highlight w:val="none"/>
                <w:lang w:eastAsia="zh-CN"/>
              </w:rPr>
              <w:t>分。（</w:t>
            </w:r>
            <w:r>
              <w:rPr>
                <w:rFonts w:hint="eastAsia" w:ascii="宋体" w:hAnsi="宋体" w:eastAsia="宋体" w:cs="宋体"/>
                <w:kern w:val="0"/>
                <w:sz w:val="21"/>
                <w:szCs w:val="21"/>
                <w:highlight w:val="none"/>
                <w:lang w:val="en-US" w:eastAsia="zh-CN"/>
              </w:rPr>
              <w:t>需提供合同扫描件</w:t>
            </w:r>
            <w:r>
              <w:rPr>
                <w:rFonts w:hint="eastAsia" w:ascii="宋体" w:hAnsi="宋体" w:eastAsia="宋体" w:cs="宋体"/>
                <w:kern w:val="0"/>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5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管理体系认证</w:t>
            </w:r>
          </w:p>
        </w:tc>
        <w:tc>
          <w:tcPr>
            <w:tcW w:w="37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分</w:t>
            </w:r>
          </w:p>
        </w:tc>
        <w:tc>
          <w:tcPr>
            <w:tcW w:w="3261" w:type="pct"/>
            <w:tcBorders>
              <w:top w:val="single" w:color="auto" w:sz="4" w:space="0"/>
              <w:left w:val="single" w:color="auto" w:sz="4" w:space="0"/>
              <w:bottom w:val="single" w:color="auto" w:sz="4" w:space="0"/>
              <w:right w:val="single" w:color="auto" w:sz="4" w:space="0"/>
            </w:tcBorders>
            <w:vAlign w:val="center"/>
          </w:tcPr>
          <w:p>
            <w:pPr>
              <w:spacing w:after="0" w:line="360" w:lineRule="auto"/>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参审单位</w:t>
            </w:r>
            <w:r>
              <w:rPr>
                <w:rFonts w:hint="eastAsia" w:ascii="宋体" w:hAnsi="宋体" w:eastAsia="宋体" w:cs="宋体"/>
                <w:sz w:val="21"/>
                <w:szCs w:val="21"/>
                <w:highlight w:val="none"/>
                <w:lang w:eastAsia="zh-CN"/>
              </w:rPr>
              <w:t>具有经中国国家认证认可监督管理委员会认证机构颁发的有效的下列证书：</w:t>
            </w:r>
          </w:p>
          <w:p>
            <w:pPr>
              <w:numPr>
                <w:ilvl w:val="0"/>
                <w:numId w:val="0"/>
              </w:numPr>
              <w:spacing w:after="0" w:line="360" w:lineRule="auto"/>
              <w:jc w:val="both"/>
              <w:rPr>
                <w:rFonts w:hint="eastAsia" w:ascii="宋体" w:hAnsi="宋体" w:eastAsia="宋体" w:cs="宋体"/>
                <w:sz w:val="21"/>
                <w:szCs w:val="21"/>
                <w:highlight w:val="none"/>
                <w:lang w:eastAsia="zh-CN"/>
              </w:rPr>
            </w:pPr>
            <w:r>
              <w:rPr>
                <w:rFonts w:hint="eastAsia" w:ascii="宋体" w:hAnsi="宋体" w:eastAsia="宋体" w:cs="宋体"/>
                <w:kern w:val="2"/>
                <w:sz w:val="21"/>
                <w:szCs w:val="21"/>
                <w:highlight w:val="none"/>
                <w:lang w:val="en-US" w:eastAsia="zh-CN" w:bidi="ar-SA"/>
              </w:rPr>
              <w:t>1、</w:t>
            </w:r>
            <w:r>
              <w:rPr>
                <w:rFonts w:hint="eastAsia" w:ascii="宋体" w:hAnsi="宋体" w:eastAsia="宋体" w:cs="宋体"/>
                <w:sz w:val="21"/>
                <w:szCs w:val="21"/>
                <w:highlight w:val="none"/>
                <w:lang w:eastAsia="zh-CN"/>
              </w:rPr>
              <w:t>质量管理体系认证证书；</w:t>
            </w:r>
          </w:p>
          <w:p>
            <w:pPr>
              <w:numPr>
                <w:ilvl w:val="0"/>
                <w:numId w:val="0"/>
              </w:numPr>
              <w:spacing w:after="0" w:line="360" w:lineRule="auto"/>
              <w:jc w:val="both"/>
              <w:rPr>
                <w:rFonts w:hint="eastAsia" w:ascii="宋体" w:hAnsi="宋体" w:eastAsia="宋体" w:cs="宋体"/>
                <w:sz w:val="21"/>
                <w:szCs w:val="21"/>
                <w:highlight w:val="none"/>
                <w:lang w:eastAsia="zh-CN"/>
              </w:rPr>
            </w:pPr>
            <w:r>
              <w:rPr>
                <w:rFonts w:hint="eastAsia" w:ascii="宋体" w:hAnsi="宋体" w:eastAsia="宋体" w:cs="宋体"/>
                <w:kern w:val="2"/>
                <w:sz w:val="21"/>
                <w:szCs w:val="21"/>
                <w:highlight w:val="none"/>
                <w:lang w:val="en-US" w:eastAsia="zh-CN" w:bidi="ar-SA"/>
              </w:rPr>
              <w:t>2、</w:t>
            </w:r>
            <w:r>
              <w:rPr>
                <w:rFonts w:hint="eastAsia" w:ascii="宋体" w:hAnsi="宋体" w:eastAsia="宋体" w:cs="宋体"/>
                <w:sz w:val="21"/>
                <w:szCs w:val="21"/>
                <w:highlight w:val="none"/>
                <w:lang w:eastAsia="zh-CN"/>
              </w:rPr>
              <w:t>环境管理体系认证证书；</w:t>
            </w:r>
          </w:p>
          <w:p>
            <w:pPr>
              <w:numPr>
                <w:ilvl w:val="0"/>
                <w:numId w:val="0"/>
              </w:numPr>
              <w:spacing w:after="0" w:line="360" w:lineRule="auto"/>
              <w:ind w:left="0" w:leftChars="0" w:firstLine="0" w:firstLineChars="0"/>
              <w:jc w:val="both"/>
              <w:rPr>
                <w:rFonts w:hint="eastAsia" w:ascii="宋体" w:hAnsi="宋体" w:eastAsia="宋体" w:cs="宋体"/>
                <w:sz w:val="21"/>
                <w:szCs w:val="21"/>
                <w:highlight w:val="none"/>
                <w:lang w:eastAsia="zh-CN"/>
              </w:rPr>
            </w:pPr>
            <w:r>
              <w:rPr>
                <w:rFonts w:hint="eastAsia" w:ascii="宋体" w:hAnsi="宋体" w:eastAsia="宋体" w:cs="宋体"/>
                <w:kern w:val="2"/>
                <w:sz w:val="21"/>
                <w:szCs w:val="21"/>
                <w:highlight w:val="none"/>
                <w:lang w:val="en-US" w:eastAsia="zh-CN" w:bidi="ar-SA"/>
              </w:rPr>
              <w:t>3、</w:t>
            </w:r>
            <w:r>
              <w:rPr>
                <w:rFonts w:hint="eastAsia" w:ascii="宋体" w:hAnsi="宋体" w:eastAsia="宋体" w:cs="宋体"/>
                <w:sz w:val="21"/>
                <w:szCs w:val="21"/>
                <w:highlight w:val="none"/>
                <w:lang w:eastAsia="zh-CN"/>
              </w:rPr>
              <w:t>职业健康安全管理体系认证证书；</w:t>
            </w:r>
          </w:p>
          <w:p>
            <w:pPr>
              <w:numPr>
                <w:ilvl w:val="0"/>
                <w:numId w:val="0"/>
              </w:numPr>
              <w:spacing w:after="0" w:line="360" w:lineRule="auto"/>
              <w:ind w:left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每提供</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个得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分，最高得</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lang w:eastAsia="zh-CN"/>
              </w:rPr>
              <w:t>分。</w:t>
            </w:r>
          </w:p>
          <w:p>
            <w:pPr>
              <w:spacing w:after="0" w:line="360" w:lineRule="auto"/>
              <w:jc w:val="both"/>
              <w:rPr>
                <w:rFonts w:hint="eastAsia" w:ascii="宋体" w:hAnsi="宋体" w:eastAsia="宋体" w:cs="宋体"/>
                <w:b/>
                <w:bCs/>
                <w:sz w:val="21"/>
                <w:szCs w:val="21"/>
                <w:highlight w:val="none"/>
                <w:lang w:eastAsia="zh-CN"/>
              </w:rPr>
            </w:pPr>
            <w:r>
              <w:rPr>
                <w:rFonts w:hint="eastAsia" w:ascii="宋体" w:hAnsi="宋体" w:eastAsia="宋体" w:cs="宋体"/>
                <w:b/>
                <w:bCs/>
                <w:sz w:val="21"/>
                <w:szCs w:val="21"/>
                <w:highlight w:val="none"/>
                <w:lang w:eastAsia="zh-CN"/>
              </w:rPr>
              <w:t>注：投标文件中同时提供证书扫描件及全国认证认可信息公共服务平台官网证书信息查询截图。</w:t>
            </w:r>
          </w:p>
          <w:p>
            <w:pPr>
              <w:spacing w:after="0" w:line="360" w:lineRule="auto"/>
              <w:jc w:val="both"/>
              <w:rPr>
                <w:rFonts w:hint="eastAsia" w:ascii="宋体" w:hAnsi="宋体" w:eastAsia="宋体" w:cs="宋体"/>
                <w:bCs/>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07" w:type="pct"/>
            <w:vMerge w:val="restart"/>
            <w:tcBorders>
              <w:top w:val="single" w:color="auto" w:sz="4" w:space="0"/>
              <w:right w:val="single" w:color="auto" w:sz="4" w:space="0"/>
            </w:tcBorders>
            <w:vAlign w:val="center"/>
          </w:tcPr>
          <w:p>
            <w:pPr>
              <w:spacing w:line="440" w:lineRule="exact"/>
              <w:jc w:val="center"/>
              <w:rPr>
                <w:kern w:val="0"/>
                <w:szCs w:val="21"/>
              </w:rPr>
            </w:pPr>
            <w:r>
              <w:rPr>
                <w:rFonts w:hint="eastAsia"/>
                <w:kern w:val="0"/>
                <w:szCs w:val="21"/>
              </w:rPr>
              <w:t>技术评分标准</w:t>
            </w:r>
            <w:r>
              <w:rPr>
                <w:rFonts w:hint="eastAsia"/>
                <w:kern w:val="0"/>
                <w:szCs w:val="21"/>
                <w:lang w:val="en-US" w:eastAsia="zh-CN"/>
              </w:rPr>
              <w:t>2</w:t>
            </w:r>
            <w:bookmarkStart w:id="38" w:name="_GoBack"/>
            <w:bookmarkEnd w:id="38"/>
            <w:r>
              <w:rPr>
                <w:rFonts w:hint="eastAsia"/>
                <w:kern w:val="0"/>
                <w:szCs w:val="21"/>
                <w:lang w:val="en-US" w:eastAsia="zh-CN"/>
              </w:rPr>
              <w:t>4</w:t>
            </w:r>
            <w:r>
              <w:rPr>
                <w:rFonts w:hint="eastAsia"/>
                <w:kern w:val="0"/>
                <w:szCs w:val="21"/>
              </w:rPr>
              <w:t>分</w:t>
            </w:r>
          </w:p>
        </w:tc>
        <w:tc>
          <w:tcPr>
            <w:tcW w:w="659"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eastAsia="宋体"/>
                <w:highlight w:val="none"/>
                <w:lang w:eastAsia="zh-CN"/>
              </w:rPr>
            </w:pPr>
            <w:r>
              <w:rPr>
                <w:rFonts w:hint="eastAsia"/>
                <w:highlight w:val="none"/>
                <w:lang w:val="en-US" w:eastAsia="zh-CN"/>
              </w:rPr>
              <w:t>服务方案</w:t>
            </w:r>
          </w:p>
        </w:tc>
        <w:tc>
          <w:tcPr>
            <w:tcW w:w="371"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kern w:val="0"/>
                <w:szCs w:val="21"/>
                <w:highlight w:val="none"/>
              </w:rPr>
            </w:pPr>
            <w:r>
              <w:rPr>
                <w:rFonts w:hint="eastAsia" w:ascii="宋体" w:hAnsi="宋体"/>
                <w:szCs w:val="21"/>
                <w:highlight w:val="none"/>
                <w:lang w:val="en-US" w:eastAsia="zh-CN"/>
              </w:rPr>
              <w:t>14</w:t>
            </w:r>
            <w:r>
              <w:rPr>
                <w:rFonts w:hint="eastAsia" w:ascii="宋体" w:hAnsi="宋体"/>
                <w:szCs w:val="21"/>
                <w:highlight w:val="none"/>
              </w:rPr>
              <w:t>分</w:t>
            </w:r>
          </w:p>
        </w:tc>
        <w:tc>
          <w:tcPr>
            <w:tcW w:w="3261" w:type="pct"/>
            <w:tcBorders>
              <w:top w:val="single" w:color="auto" w:sz="4" w:space="0"/>
              <w:left w:val="single" w:color="auto" w:sz="4" w:space="0"/>
              <w:bottom w:val="single" w:color="auto" w:sz="4" w:space="0"/>
              <w:right w:val="single" w:color="auto" w:sz="4" w:space="0"/>
            </w:tcBorders>
            <w:vAlign w:val="center"/>
          </w:tcPr>
          <w:p>
            <w:pPr>
              <w:numPr>
                <w:ilvl w:val="0"/>
                <w:numId w:val="0"/>
              </w:numPr>
              <w:spacing w:after="0" w:line="360" w:lineRule="auto"/>
              <w:ind w:left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参审单位结合对本项目的理解，</w:t>
            </w:r>
          </w:p>
          <w:p>
            <w:pPr>
              <w:numPr>
                <w:ilvl w:val="0"/>
                <w:numId w:val="0"/>
              </w:numPr>
              <w:spacing w:after="0" w:line="360" w:lineRule="auto"/>
              <w:ind w:left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1、进场接管和合同终止交接工作方案及承诺；</w:t>
            </w:r>
          </w:p>
          <w:p>
            <w:pPr>
              <w:numPr>
                <w:ilvl w:val="0"/>
                <w:numId w:val="0"/>
              </w:numPr>
              <w:spacing w:after="0" w:line="360" w:lineRule="auto"/>
              <w:ind w:left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2、清扫保洁作业计划及方案</w:t>
            </w:r>
          </w:p>
          <w:p>
            <w:pPr>
              <w:numPr>
                <w:ilvl w:val="0"/>
                <w:numId w:val="0"/>
              </w:numPr>
              <w:spacing w:after="0" w:line="360" w:lineRule="auto"/>
              <w:ind w:left="0" w:leftChars="0" w:firstLine="0" w:firstLine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3、岗前、岗位、安全、职业道德、行为规范等培训方案；</w:t>
            </w:r>
          </w:p>
          <w:p>
            <w:pPr>
              <w:numPr>
                <w:ilvl w:val="0"/>
                <w:numId w:val="0"/>
              </w:numPr>
              <w:spacing w:after="0" w:line="360" w:lineRule="auto"/>
              <w:ind w:left="0" w:leftChars="0" w:firstLine="0" w:firstLine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4、安全生产、风险防控工作方案；</w:t>
            </w:r>
          </w:p>
          <w:p>
            <w:pPr>
              <w:numPr>
                <w:ilvl w:val="0"/>
                <w:numId w:val="0"/>
              </w:numPr>
              <w:spacing w:after="0" w:line="360" w:lineRule="auto"/>
              <w:ind w:left="0" w:leftChars="0" w:firstLine="0" w:firstLine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5、监督考核方案；</w:t>
            </w:r>
          </w:p>
          <w:p>
            <w:pPr>
              <w:numPr>
                <w:ilvl w:val="0"/>
                <w:numId w:val="0"/>
              </w:numPr>
              <w:spacing w:after="0" w:line="360" w:lineRule="auto"/>
              <w:ind w:left="0" w:leftChars="0" w:firstLine="0" w:firstLine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6、稳定员工队伍、防止群起劳资纠纷、保障员工合法权益方案；</w:t>
            </w:r>
          </w:p>
          <w:p>
            <w:pPr>
              <w:numPr>
                <w:ilvl w:val="0"/>
                <w:numId w:val="0"/>
              </w:numPr>
              <w:spacing w:after="0" w:line="360" w:lineRule="auto"/>
              <w:ind w:left="0" w:leftChars="0" w:firstLine="0" w:firstLineChars="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7、服务标准及质量保证承诺书；</w:t>
            </w:r>
          </w:p>
          <w:p>
            <w:pPr>
              <w:spacing w:line="52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由评标委员会根据投标文件以上内容进行综合评审：</w:t>
            </w:r>
          </w:p>
          <w:p>
            <w:pPr>
              <w:numPr>
                <w:ilvl w:val="0"/>
                <w:numId w:val="0"/>
              </w:numPr>
              <w:spacing w:after="0" w:line="360" w:lineRule="auto"/>
              <w:ind w:left="0" w:leftChars="0" w:firstLine="0" w:firstLineChars="0"/>
              <w:jc w:val="both"/>
              <w:rPr>
                <w:rFonts w:ascii="宋体" w:hAnsi="宋体" w:cs="宋体"/>
                <w:kern w:val="0"/>
                <w:szCs w:val="21"/>
                <w:highlight w:val="none"/>
                <w:lang w:val="zh-CN" w:bidi="zh-CN"/>
              </w:rPr>
            </w:pPr>
            <w:r>
              <w:rPr>
                <w:rFonts w:hint="eastAsia" w:ascii="宋体" w:hAnsi="宋体" w:eastAsia="宋体" w:cs="宋体"/>
                <w:sz w:val="21"/>
                <w:szCs w:val="21"/>
                <w:highlight w:val="none"/>
                <w:lang w:val="en-US" w:eastAsia="zh-CN"/>
              </w:rPr>
              <w:t>方案深入详细，科学合理的，得10≤F≤14分；</w:t>
            </w:r>
            <w:r>
              <w:rPr>
                <w:rFonts w:hint="eastAsia" w:ascii="宋体" w:hAnsi="宋体" w:eastAsia="宋体" w:cs="宋体"/>
                <w:sz w:val="21"/>
                <w:szCs w:val="21"/>
                <w:highlight w:val="none"/>
                <w:lang w:eastAsia="zh-CN"/>
              </w:rPr>
              <w:t>方案具有一定实用性，符合项目要求的，得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≤F＜</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lang w:eastAsia="zh-CN"/>
              </w:rPr>
              <w:t>分；方案一般的，得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≤F＜</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4"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59" w:type="pc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eastAsia="宋体"/>
                <w:bCs/>
                <w:szCs w:val="21"/>
                <w:lang w:eastAsia="zh-CN"/>
              </w:rPr>
            </w:pPr>
            <w:r>
              <w:rPr>
                <w:rFonts w:hint="eastAsia" w:hAnsi="宋体"/>
                <w:bCs/>
                <w:szCs w:val="21"/>
                <w:lang w:val="en-US" w:eastAsia="zh-CN"/>
              </w:rPr>
              <w:t>荣誉</w:t>
            </w:r>
          </w:p>
        </w:tc>
        <w:tc>
          <w:tcPr>
            <w:tcW w:w="371" w:type="pct"/>
            <w:tcBorders>
              <w:top w:val="single" w:color="auto" w:sz="4" w:space="0"/>
              <w:left w:val="single" w:color="auto" w:sz="4" w:space="0"/>
              <w:bottom w:val="single" w:color="auto" w:sz="4" w:space="0"/>
              <w:right w:val="single" w:color="auto" w:sz="4" w:space="0"/>
            </w:tcBorders>
            <w:vAlign w:val="center"/>
          </w:tcPr>
          <w:p>
            <w:pPr>
              <w:widowControl/>
              <w:jc w:val="left"/>
              <w:rPr>
                <w:rFonts w:hAnsi="宋体"/>
                <w:bCs/>
                <w:szCs w:val="21"/>
              </w:rPr>
            </w:pPr>
            <w:r>
              <w:rPr>
                <w:rFonts w:hint="eastAsia" w:hAnsi="宋体"/>
                <w:bCs/>
                <w:szCs w:val="21"/>
                <w:lang w:val="en-US" w:eastAsia="zh-CN"/>
              </w:rPr>
              <w:t>1</w:t>
            </w:r>
            <w:r>
              <w:rPr>
                <w:rFonts w:hint="eastAsia" w:hAnsi="宋体"/>
                <w:bCs/>
                <w:szCs w:val="21"/>
              </w:rPr>
              <w:t>0分</w:t>
            </w:r>
          </w:p>
        </w:tc>
        <w:tc>
          <w:tcPr>
            <w:tcW w:w="3261"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int="default" w:hAnsi="宋体" w:eastAsia="宋体"/>
                <w:bCs/>
                <w:szCs w:val="21"/>
                <w:lang w:val="en-US" w:eastAsia="zh-CN"/>
              </w:rPr>
            </w:pPr>
            <w:r>
              <w:rPr>
                <w:rFonts w:hint="eastAsia" w:hAnsi="宋体"/>
                <w:bCs/>
                <w:szCs w:val="21"/>
              </w:rPr>
              <w:t>1、自201</w:t>
            </w:r>
            <w:r>
              <w:rPr>
                <w:rFonts w:hint="eastAsia" w:hAnsi="宋体"/>
                <w:bCs/>
                <w:szCs w:val="21"/>
                <w:lang w:val="en-US" w:eastAsia="zh-CN"/>
              </w:rPr>
              <w:t>8</w:t>
            </w:r>
            <w:r>
              <w:rPr>
                <w:rFonts w:hint="eastAsia" w:hAnsi="宋体"/>
                <w:bCs/>
                <w:szCs w:val="21"/>
              </w:rPr>
              <w:t>年 1 月 1 日以来（以获奖时间为准），投标人（或其所管项目）具有行政主管部门或在国内依法登记注册的协会（学会）颁发的荣誉</w:t>
            </w:r>
            <w:r>
              <w:rPr>
                <w:rFonts w:hint="eastAsia" w:hAnsi="宋体"/>
                <w:bCs/>
                <w:szCs w:val="21"/>
                <w:lang w:eastAsia="zh-CN"/>
              </w:rPr>
              <w:t>。</w:t>
            </w:r>
            <w:r>
              <w:rPr>
                <w:rFonts w:hint="eastAsia" w:hAnsi="宋体"/>
                <w:bCs/>
                <w:szCs w:val="21"/>
                <w:lang w:val="en-US" w:eastAsia="zh-CN"/>
              </w:rPr>
              <w:t>每个5分，最高得10分。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000" w:type="pct"/>
            <w:gridSpan w:val="4"/>
            <w:tcBorders>
              <w:top w:val="single" w:color="auto" w:sz="4" w:space="0"/>
              <w:right w:val="single" w:color="auto" w:sz="4" w:space="0"/>
            </w:tcBorders>
            <w:vAlign w:val="center"/>
          </w:tcPr>
          <w:p>
            <w:pPr>
              <w:widowControl/>
              <w:spacing w:line="360" w:lineRule="auto"/>
              <w:jc w:val="left"/>
              <w:rPr>
                <w:rFonts w:hint="eastAsia" w:eastAsia="宋体"/>
                <w:lang w:val="en-US" w:eastAsia="zh-CN"/>
              </w:rPr>
            </w:pPr>
            <w:r>
              <w:rPr>
                <w:rFonts w:hint="eastAsia"/>
                <w:lang w:val="en-US" w:eastAsia="zh-CN"/>
              </w:rPr>
              <w:t>备注：取所有评委打分的平均值。</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lang w:eastAsia="zh-CN"/>
        </w:rPr>
      </w:pPr>
      <w:bookmarkStart w:id="4" w:name="_Toc17370"/>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sz w:val="24"/>
          <w:szCs w:val="24"/>
          <w:highlight w:val="none"/>
        </w:rPr>
      </w:pPr>
    </w:p>
    <w:p>
      <w:pPr>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br w:type="page"/>
      </w:r>
    </w:p>
    <w:p>
      <w:pPr>
        <w:adjustRightInd w:val="0"/>
        <w:snapToGrid w:val="0"/>
        <w:spacing w:line="360" w:lineRule="auto"/>
        <w:ind w:right="-10" w:firstLine="490" w:firstLineChars="175"/>
        <w:jc w:val="center"/>
        <w:rPr>
          <w:rStyle w:val="23"/>
          <w:rFonts w:hint="eastAsia" w:ascii="宋体" w:hAnsi="宋体" w:eastAsia="宋体" w:cs="宋体"/>
          <w:b w:val="0"/>
          <w:bCs w:val="0"/>
          <w:sz w:val="28"/>
          <w:szCs w:val="28"/>
          <w:highlight w:val="none"/>
        </w:rPr>
      </w:pPr>
      <w:r>
        <w:rPr>
          <w:rFonts w:hint="eastAsia" w:ascii="宋体" w:hAnsi="宋体" w:eastAsia="宋体" w:cs="宋体"/>
          <w:sz w:val="28"/>
          <w:szCs w:val="28"/>
          <w:highlight w:val="none"/>
          <w:lang w:val="en-US" w:eastAsia="zh-CN"/>
        </w:rPr>
        <w:t xml:space="preserve">第四章  </w:t>
      </w:r>
      <w:r>
        <w:rPr>
          <w:rStyle w:val="23"/>
          <w:rFonts w:hint="eastAsia" w:ascii="宋体" w:hAnsi="宋体" w:eastAsia="宋体" w:cs="宋体"/>
          <w:b/>
          <w:bCs/>
          <w:sz w:val="28"/>
          <w:szCs w:val="28"/>
          <w:highlight w:val="none"/>
          <w:lang w:val="en-US" w:eastAsia="zh-CN"/>
        </w:rPr>
        <w:t>入选服务合同</w:t>
      </w:r>
      <w:bookmarkEnd w:id="4"/>
    </w:p>
    <w:p>
      <w:pPr>
        <w:spacing w:before="156" w:beforeLines="50" w:after="93" w:afterLines="30" w:line="360" w:lineRule="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合肥幸福乡野旅游管理有限公司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3"/>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5"/>
      <w:bookmarkStart w:id="6" w:name="_Hlt509738509"/>
      <w:bookmarkStart w:id="7" w:name="_Hlt509738521"/>
      <w:bookmarkStart w:id="8" w:name="_Hlt519045391"/>
    </w:p>
    <w:p>
      <w:pPr>
        <w:pStyle w:val="15"/>
        <w:rPr>
          <w:rFonts w:hint="eastAsia"/>
          <w:highlight w:val="none"/>
        </w:rPr>
      </w:pPr>
    </w:p>
    <w:p>
      <w:pPr>
        <w:pStyle w:val="4"/>
        <w:spacing w:before="120" w:beforeLines="0" w:line="360" w:lineRule="auto"/>
        <w:ind w:firstLine="0"/>
        <w:rPr>
          <w:rStyle w:val="22"/>
          <w:rFonts w:hint="default" w:ascii="宋体" w:hAnsi="宋体" w:eastAsia="宋体" w:cs="宋体"/>
          <w:sz w:val="48"/>
          <w:szCs w:val="48"/>
          <w:highlight w:val="none"/>
          <w:lang w:val="en-US"/>
        </w:rPr>
      </w:pPr>
      <w:r>
        <w:rPr>
          <w:rStyle w:val="22"/>
          <w:rFonts w:hint="eastAsia" w:ascii="宋体" w:hAnsi="宋体" w:eastAsia="宋体" w:cs="宋体"/>
          <w:sz w:val="48"/>
          <w:szCs w:val="48"/>
          <w:highlight w:val="none"/>
          <w:lang w:val="en-US"/>
        </w:rPr>
        <w:t>山南镇小井庄保洁外包服务项目</w:t>
      </w:r>
    </w:p>
    <w:p>
      <w:pPr>
        <w:pStyle w:val="8"/>
        <w:rPr>
          <w:rFonts w:hint="eastAsia"/>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7"/>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7"/>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6"/>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33409360"/>
      <w:bookmarkEnd w:id="9"/>
      <w:bookmarkStart w:id="10" w:name="_Hlt519045798"/>
      <w:bookmarkEnd w:id="10"/>
      <w:bookmarkStart w:id="11" w:name="_Hlt533408916"/>
      <w:bookmarkEnd w:id="11"/>
      <w:bookmarkStart w:id="12" w:name="_Hlt533408409"/>
      <w:bookmarkEnd w:id="12"/>
      <w:bookmarkStart w:id="13" w:name="_Hlt509716873"/>
      <w:bookmarkEnd w:id="13"/>
      <w:bookmarkStart w:id="14" w:name="_Toc13084"/>
      <w:bookmarkStart w:id="15" w:name="_Toc516969097"/>
      <w:bookmarkStart w:id="16" w:name="_Toc197934563"/>
      <w:r>
        <w:rPr>
          <w:rStyle w:val="25"/>
          <w:rFonts w:hint="eastAsia" w:ascii="宋体" w:hAnsi="宋体" w:eastAsia="宋体" w:cs="宋体"/>
          <w:b/>
          <w:bCs/>
          <w:sz w:val="28"/>
          <w:szCs w:val="28"/>
          <w:highlight w:val="none"/>
          <w:lang w:val="en-US" w:eastAsia="zh-CN"/>
        </w:rPr>
        <w:t>一．</w:t>
      </w:r>
      <w:r>
        <w:rPr>
          <w:rStyle w:val="25"/>
          <w:rFonts w:hint="eastAsia" w:hAnsi="宋体" w:eastAsia="宋体" w:cs="宋体"/>
          <w:b/>
          <w:bCs/>
          <w:sz w:val="28"/>
          <w:szCs w:val="28"/>
          <w:highlight w:val="none"/>
          <w:lang w:val="en-US" w:eastAsia="zh-CN"/>
        </w:rPr>
        <w:t>参审</w:t>
      </w:r>
      <w:r>
        <w:rPr>
          <w:rStyle w:val="25"/>
          <w:rFonts w:hint="eastAsia" w:ascii="宋体" w:hAnsi="宋体" w:eastAsia="宋体" w:cs="宋体"/>
          <w:b/>
          <w:bCs/>
          <w:sz w:val="28"/>
          <w:szCs w:val="28"/>
          <w:highlight w:val="none"/>
          <w:lang w:val="en-US" w:eastAsia="zh-CN"/>
        </w:rPr>
        <w:t>一览表</w:t>
      </w:r>
      <w:bookmarkEnd w:id="14"/>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rPr>
              <w:t>山南镇小井庄保洁外包服务项目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2"/>
        <w:rPr>
          <w:rFonts w:hint="eastAsia" w:ascii="宋体" w:hAnsi="宋体" w:cs="宋体"/>
          <w:b/>
          <w:sz w:val="28"/>
          <w:szCs w:val="28"/>
          <w:highlight w:val="none"/>
        </w:rPr>
      </w:pPr>
    </w:p>
    <w:p>
      <w:pPr>
        <w:pStyle w:val="12"/>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5"/>
        <w:spacing w:before="0" w:beforeLines="0" w:after="0" w:afterLines="0" w:line="440" w:lineRule="atLeast"/>
        <w:jc w:val="both"/>
        <w:rPr>
          <w:rFonts w:hint="eastAsia" w:ascii="宋体" w:hAnsi="宋体" w:eastAsia="宋体" w:cs="宋体"/>
          <w:b/>
          <w:bCs/>
          <w:color w:val="auto"/>
          <w:kern w:val="2"/>
          <w:sz w:val="28"/>
          <w:szCs w:val="28"/>
          <w:highlight w:val="none"/>
          <w:lang w:val="en-US" w:eastAsia="zh-CN" w:bidi="ar-SA"/>
        </w:rPr>
      </w:pPr>
      <w:bookmarkStart w:id="17" w:name="_Toc6245"/>
      <w:bookmarkStart w:id="18" w:name="_Toc500337339"/>
      <w:bookmarkStart w:id="19"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084"/>
      <w:bookmarkStart w:id="21" w:name="_Toc535241130"/>
      <w:bookmarkStart w:id="22" w:name="_Toc535241227"/>
      <w:bookmarkStart w:id="23" w:name="_Toc224103497"/>
      <w:bookmarkStart w:id="24" w:name="_Toc224103498"/>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6"/>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5"/>
          <w:rFonts w:hint="eastAsia" w:hAnsi="宋体" w:eastAsia="宋体" w:cs="宋体"/>
          <w:b/>
          <w:bCs/>
          <w:sz w:val="28"/>
          <w:szCs w:val="28"/>
          <w:highlight w:val="none"/>
          <w:lang w:val="en-US" w:eastAsia="zh-CN"/>
        </w:rPr>
      </w:pPr>
    </w:p>
    <w:p>
      <w:pPr>
        <w:rPr>
          <w:rStyle w:val="25"/>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5"/>
          <w:rFonts w:hint="eastAsia" w:hAnsi="宋体" w:eastAsia="宋体" w:cs="宋体"/>
          <w:b/>
          <w:bCs/>
          <w:sz w:val="28"/>
          <w:szCs w:val="28"/>
          <w:highlight w:val="none"/>
          <w:lang w:val="en-US" w:eastAsia="zh-CN"/>
        </w:rPr>
        <w:t>三</w:t>
      </w:r>
      <w:r>
        <w:rPr>
          <w:rStyle w:val="25"/>
          <w:rFonts w:hint="eastAsia" w:ascii="宋体" w:hAnsi="宋体" w:eastAsia="宋体" w:cs="宋体"/>
          <w:b/>
          <w:bCs/>
          <w:sz w:val="28"/>
          <w:szCs w:val="28"/>
          <w:highlight w:val="none"/>
          <w:lang w:val="en-US" w:eastAsia="zh-CN"/>
        </w:rPr>
        <w:t>．</w:t>
      </w:r>
      <w:r>
        <w:rPr>
          <w:rStyle w:val="25"/>
          <w:rFonts w:hint="eastAsia" w:hAnsi="宋体" w:eastAsia="宋体" w:cs="宋体"/>
          <w:b/>
          <w:bCs/>
          <w:sz w:val="28"/>
          <w:szCs w:val="28"/>
          <w:highlight w:val="none"/>
          <w:lang w:val="en-US" w:eastAsia="zh-CN"/>
        </w:rPr>
        <w:t>承诺</w:t>
      </w:r>
      <w:r>
        <w:rPr>
          <w:rStyle w:val="25"/>
          <w:rFonts w:hint="eastAsia" w:ascii="宋体" w:hAnsi="宋体" w:eastAsia="宋体" w:cs="宋体"/>
          <w:b/>
          <w:bCs/>
          <w:sz w:val="28"/>
          <w:szCs w:val="28"/>
          <w:highlight w:val="none"/>
          <w:lang w:val="en-US" w:eastAsia="zh-CN"/>
        </w:rPr>
        <w:t>函</w:t>
      </w:r>
      <w:bookmarkEnd w:id="18"/>
      <w:bookmarkEnd w:id="19"/>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合肥幸福乡野旅游管理有限公司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lang w:val="en-US"/>
        </w:rPr>
        <w:t>山南镇小井庄保洁外包服务项目</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5"/>
        <w:spacing w:before="120" w:beforeLines="0" w:after="120" w:afterLines="0" w:line="360" w:lineRule="auto"/>
        <w:rPr>
          <w:rFonts w:hint="eastAsia" w:hAnsi="宋体" w:cs="宋体"/>
          <w:sz w:val="28"/>
          <w:szCs w:val="28"/>
          <w:highlight w:val="none"/>
        </w:rPr>
      </w:pPr>
      <w:bookmarkStart w:id="25" w:name="_Hlt514495724"/>
      <w:bookmarkEnd w:id="25"/>
      <w:bookmarkStart w:id="26" w:name="_Hlt53340894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5"/>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7"/>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5"/>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19826"/>
      <w:bookmarkStart w:id="29" w:name="_Toc500337343"/>
      <w:r>
        <w:rPr>
          <w:rFonts w:hint="eastAsia" w:hAnsi="宋体" w:cs="宋体"/>
          <w:sz w:val="28"/>
          <w:szCs w:val="28"/>
          <w:highlight w:val="none"/>
          <w:lang w:val="en-US" w:eastAsia="zh-CN"/>
        </w:rPr>
        <w:t>五</w:t>
      </w:r>
      <w:r>
        <w:rPr>
          <w:rStyle w:val="25"/>
          <w:rFonts w:hint="eastAsia" w:ascii="宋体" w:hAnsi="宋体" w:eastAsia="宋体" w:cs="宋体"/>
          <w:b/>
          <w:bCs/>
          <w:sz w:val="28"/>
          <w:szCs w:val="28"/>
          <w:highlight w:val="none"/>
          <w:lang w:val="en-US" w:eastAsia="zh-CN"/>
        </w:rPr>
        <w:t>．</w:t>
      </w:r>
      <w:bookmarkEnd w:id="28"/>
      <w:bookmarkEnd w:id="29"/>
      <w:bookmarkStart w:id="30" w:name="_Toc516969105"/>
      <w:bookmarkStart w:id="31" w:name="_Toc26965"/>
      <w:bookmarkStart w:id="32" w:name="_Toc220232402"/>
      <w:r>
        <w:rPr>
          <w:rStyle w:val="25"/>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317511"/>
      <w:bookmarkStart w:id="34" w:name="_Toc396122185"/>
      <w:bookmarkStart w:id="35" w:name="_Toc17338"/>
      <w:bookmarkStart w:id="36" w:name="_Toc500337346"/>
      <w:bookmarkStart w:id="37"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09B7CF9"/>
    <w:rsid w:val="02CD264F"/>
    <w:rsid w:val="02F263C9"/>
    <w:rsid w:val="03D177E1"/>
    <w:rsid w:val="04526E7B"/>
    <w:rsid w:val="04BE14C0"/>
    <w:rsid w:val="05984FFD"/>
    <w:rsid w:val="081952B3"/>
    <w:rsid w:val="08922100"/>
    <w:rsid w:val="099F10DB"/>
    <w:rsid w:val="0BA23811"/>
    <w:rsid w:val="0DB54600"/>
    <w:rsid w:val="0E033F7A"/>
    <w:rsid w:val="0E4775D9"/>
    <w:rsid w:val="0EE91E83"/>
    <w:rsid w:val="135056C8"/>
    <w:rsid w:val="13C47160"/>
    <w:rsid w:val="140C4DDD"/>
    <w:rsid w:val="158F4327"/>
    <w:rsid w:val="175054C9"/>
    <w:rsid w:val="182C1032"/>
    <w:rsid w:val="19567783"/>
    <w:rsid w:val="1B841D1D"/>
    <w:rsid w:val="1BF22A8E"/>
    <w:rsid w:val="1CDD28FB"/>
    <w:rsid w:val="202955DA"/>
    <w:rsid w:val="23A62190"/>
    <w:rsid w:val="23E028CC"/>
    <w:rsid w:val="26356BAE"/>
    <w:rsid w:val="284D407F"/>
    <w:rsid w:val="290D27BA"/>
    <w:rsid w:val="292559B5"/>
    <w:rsid w:val="2AA4674C"/>
    <w:rsid w:val="2C6B16A9"/>
    <w:rsid w:val="2D3A48A4"/>
    <w:rsid w:val="2E0E0B66"/>
    <w:rsid w:val="30DE4562"/>
    <w:rsid w:val="343F2DFD"/>
    <w:rsid w:val="39AB1468"/>
    <w:rsid w:val="3A587E8F"/>
    <w:rsid w:val="3AFF5A87"/>
    <w:rsid w:val="3B5A3BC4"/>
    <w:rsid w:val="3C0E6EC2"/>
    <w:rsid w:val="3C72614E"/>
    <w:rsid w:val="3E1901BE"/>
    <w:rsid w:val="3EF96B18"/>
    <w:rsid w:val="42E92FF7"/>
    <w:rsid w:val="4374368A"/>
    <w:rsid w:val="44823FC0"/>
    <w:rsid w:val="47C040BF"/>
    <w:rsid w:val="48044450"/>
    <w:rsid w:val="48536283"/>
    <w:rsid w:val="48811DCD"/>
    <w:rsid w:val="4A2000F0"/>
    <w:rsid w:val="4A7D1684"/>
    <w:rsid w:val="4DD50B0D"/>
    <w:rsid w:val="4EB85956"/>
    <w:rsid w:val="4F30519E"/>
    <w:rsid w:val="52C35DB8"/>
    <w:rsid w:val="54A70F6B"/>
    <w:rsid w:val="567F608E"/>
    <w:rsid w:val="57D87E20"/>
    <w:rsid w:val="593432D1"/>
    <w:rsid w:val="5C0629E9"/>
    <w:rsid w:val="5CFE5FDA"/>
    <w:rsid w:val="60A14592"/>
    <w:rsid w:val="64A5505E"/>
    <w:rsid w:val="6597619F"/>
    <w:rsid w:val="6608232F"/>
    <w:rsid w:val="66EF67B7"/>
    <w:rsid w:val="68816AA3"/>
    <w:rsid w:val="6B2B5474"/>
    <w:rsid w:val="6C727408"/>
    <w:rsid w:val="6C8D2FC3"/>
    <w:rsid w:val="6D147674"/>
    <w:rsid w:val="70C65033"/>
    <w:rsid w:val="74AB6621"/>
    <w:rsid w:val="7E7D3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3"/>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5"/>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宋体"/>
      <w:sz w:val="24"/>
      <w:szCs w:val="24"/>
      <w:lang w:val="en-US" w:eastAsia="zh-CN" w:bidi="ar-SA"/>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Body Text Indent 2"/>
    <w:basedOn w:val="1"/>
    <w:qFormat/>
    <w:uiPriority w:val="0"/>
    <w:pPr>
      <w:spacing w:line="360" w:lineRule="exact"/>
      <w:ind w:firstLine="600" w:firstLineChars="250"/>
      <w:jc w:val="left"/>
    </w:pPr>
    <w:rPr>
      <w:sz w:val="24"/>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5">
    <w:name w:val="List"/>
    <w:basedOn w:val="1"/>
    <w:qFormat/>
    <w:uiPriority w:val="0"/>
    <w:pPr>
      <w:ind w:left="420" w:hanging="420"/>
    </w:pPr>
    <w:rPr>
      <w:rFonts w:ascii="Arial" w:hAnsi="Arial" w:eastAsia="楷体_GB2312"/>
      <w:sz w:val="28"/>
    </w:rPr>
  </w:style>
  <w:style w:type="paragraph" w:styleId="16">
    <w:name w:val="index 1"/>
    <w:basedOn w:val="1"/>
    <w:next w:val="1"/>
    <w:qFormat/>
    <w:uiPriority w:val="0"/>
    <w:pPr>
      <w:spacing w:line="360" w:lineRule="auto"/>
      <w:jc w:val="center"/>
    </w:pPr>
    <w:rPr>
      <w:rFonts w:ascii="宋体" w:hAnsi="宋体"/>
      <w:b/>
      <w:bCs/>
      <w:sz w:val="24"/>
    </w:rPr>
  </w:style>
  <w:style w:type="paragraph" w:styleId="17">
    <w:name w:val="Body Text First Indent 2"/>
    <w:basedOn w:val="10"/>
    <w:next w:val="15"/>
    <w:qFormat/>
    <w:uiPriority w:val="0"/>
    <w:pPr>
      <w:ind w:left="420" w:firstLine="420" w:firstLineChars="200"/>
    </w:pPr>
    <w:rPr>
      <w:rFonts w:ascii="Calibri" w:hAnsi="Calibri"/>
      <w:sz w:val="21"/>
      <w:szCs w:val="22"/>
    </w:rPr>
  </w:style>
  <w:style w:type="table" w:styleId="19">
    <w:name w:val="Table Grid"/>
    <w:basedOn w:val="18"/>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basedOn w:val="20"/>
    <w:unhideWhenUsed/>
    <w:qFormat/>
    <w:uiPriority w:val="99"/>
    <w:rPr>
      <w:color w:val="0563C1" w:themeColor="hyperlink"/>
      <w:u w:val="single"/>
      <w14:textFill>
        <w14:solidFill>
          <w14:schemeClr w14:val="hlink"/>
        </w14:solidFill>
      </w14:textFill>
    </w:rPr>
  </w:style>
  <w:style w:type="character" w:customStyle="1" w:styleId="22">
    <w:name w:val="NormalCharacter"/>
    <w:link w:val="1"/>
    <w:qFormat/>
    <w:uiPriority w:val="0"/>
    <w:rPr>
      <w:rFonts w:ascii="Times New Roman" w:hAnsi="Times New Roman" w:eastAsia="宋体" w:cs="Times New Roman"/>
      <w:kern w:val="2"/>
      <w:sz w:val="21"/>
      <w:lang w:val="en-US" w:eastAsia="zh-CN" w:bidi="ar-SA"/>
    </w:rPr>
  </w:style>
  <w:style w:type="character" w:customStyle="1" w:styleId="23">
    <w:name w:val="标题 1 Char Char"/>
    <w:link w:val="3"/>
    <w:qFormat/>
    <w:uiPriority w:val="0"/>
    <w:rPr>
      <w:rFonts w:ascii="Times New Roman" w:hAnsi="Times New Roman" w:eastAsia="黑体"/>
      <w:b/>
      <w:bCs/>
      <w:kern w:val="44"/>
      <w:sz w:val="32"/>
      <w:szCs w:val="44"/>
    </w:rPr>
  </w:style>
  <w:style w:type="paragraph" w:customStyle="1" w:styleId="24">
    <w:name w:val="D&amp;L"/>
    <w:basedOn w:val="14"/>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5">
    <w:name w:val="标题 2 Char1"/>
    <w:link w:val="4"/>
    <w:qFormat/>
    <w:uiPriority w:val="0"/>
    <w:rPr>
      <w:rFonts w:ascii="Arial" w:hAnsi="Arial" w:eastAsia="仿宋_GB2312"/>
      <w:b/>
      <w:bCs/>
      <w:kern w:val="2"/>
      <w:sz w:val="32"/>
      <w:szCs w:val="32"/>
    </w:rPr>
  </w:style>
  <w:style w:type="character" w:customStyle="1" w:styleId="26">
    <w:name w:val="fontstyle01"/>
    <w:qFormat/>
    <w:uiPriority w:val="0"/>
    <w:rPr>
      <w:rFonts w:hint="eastAsia" w:ascii="宋体" w:hAnsi="宋体" w:eastAsia="宋体"/>
      <w:color w:val="000000"/>
      <w:sz w:val="22"/>
      <w:szCs w:val="22"/>
    </w:rPr>
  </w:style>
  <w:style w:type="paragraph" w:customStyle="1" w:styleId="27">
    <w:name w:val="xl31"/>
    <w:basedOn w:val="1"/>
    <w:qFormat/>
    <w:uiPriority w:val="0"/>
    <w:pPr>
      <w:widowControl/>
      <w:spacing w:before="100" w:beforeAutospacing="1" w:after="100" w:afterAutospacing="1"/>
      <w:jc w:val="center"/>
    </w:pPr>
    <w:rPr>
      <w:b/>
      <w:bCs/>
      <w:kern w:val="0"/>
      <w:sz w:val="28"/>
      <w:szCs w:val="28"/>
    </w:rPr>
  </w:style>
  <w:style w:type="character" w:customStyle="1" w:styleId="28">
    <w:name w:val="font41"/>
    <w:basedOn w:val="20"/>
    <w:qFormat/>
    <w:uiPriority w:val="0"/>
    <w:rPr>
      <w:rFonts w:hint="eastAsia" w:ascii="宋体" w:hAnsi="宋体" w:eastAsia="宋体" w:cs="宋体"/>
      <w:b/>
      <w:bCs/>
      <w:color w:val="000000"/>
      <w:sz w:val="20"/>
      <w:szCs w:val="20"/>
      <w:u w:val="none"/>
    </w:rPr>
  </w:style>
  <w:style w:type="character" w:customStyle="1" w:styleId="29">
    <w:name w:val="font11"/>
    <w:basedOn w:val="20"/>
    <w:qFormat/>
    <w:uiPriority w:val="0"/>
    <w:rPr>
      <w:rFonts w:hint="eastAsia" w:ascii="宋体" w:hAnsi="宋体" w:eastAsia="宋体" w:cs="宋体"/>
      <w:color w:val="000000"/>
      <w:sz w:val="20"/>
      <w:szCs w:val="20"/>
      <w:u w:val="none"/>
    </w:rPr>
  </w:style>
  <w:style w:type="character" w:customStyle="1" w:styleId="30">
    <w:name w:val="font51"/>
    <w:basedOn w:val="20"/>
    <w:qFormat/>
    <w:uiPriority w:val="0"/>
    <w:rPr>
      <w:rFonts w:hint="eastAsia" w:ascii="宋体" w:hAnsi="宋体" w:eastAsia="宋体" w:cs="宋体"/>
      <w:color w:val="FF0000"/>
      <w:sz w:val="20"/>
      <w:szCs w:val="20"/>
      <w:u w:val="none"/>
    </w:rPr>
  </w:style>
  <w:style w:type="paragraph" w:customStyle="1" w:styleId="31">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2">
    <w:name w:val="font01"/>
    <w:basedOn w:val="20"/>
    <w:qFormat/>
    <w:uiPriority w:val="0"/>
    <w:rPr>
      <w:rFonts w:hint="eastAsia" w:ascii="微软雅黑" w:hAnsi="微软雅黑" w:eastAsia="微软雅黑" w:cs="微软雅黑"/>
      <w:b/>
      <w:bCs/>
      <w:color w:val="000000"/>
      <w:sz w:val="24"/>
      <w:szCs w:val="24"/>
      <w:u w:val="none"/>
    </w:rPr>
  </w:style>
  <w:style w:type="paragraph" w:styleId="33">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5100</Words>
  <Characters>5328</Characters>
  <Lines>0</Lines>
  <Paragraphs>0</Paragraphs>
  <TotalTime>3</TotalTime>
  <ScaleCrop>false</ScaleCrop>
  <LinksUpToDate>false</LinksUpToDate>
  <CharactersWithSpaces>6193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F</cp:lastModifiedBy>
  <cp:lastPrinted>2023-07-11T01:39:00Z</cp:lastPrinted>
  <dcterms:modified xsi:type="dcterms:W3CDTF">2023-09-28T02:17:04Z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A4D2C9DF525B4AF4A18CB0CBB1085246_13</vt:lpwstr>
  </property>
</Properties>
</file>