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spacing w:before="240" w:beforeLines="100" w:line="360" w:lineRule="auto"/>
        <w:ind w:left="0" w:leftChars="0" w:firstLine="0" w:firstLineChars="0"/>
        <w:jc w:val="center"/>
        <w:rPr>
          <w:rFonts w:hint="default" w:ascii="宋体" w:hAnsi="宋体" w:eastAsia="宋体"/>
          <w:sz w:val="24"/>
          <w:highlight w:val="none"/>
          <w:lang w:val="en-US" w:eastAsia="zh-CN"/>
        </w:rPr>
      </w:pPr>
      <w:r>
        <w:rPr>
          <w:rFonts w:hint="eastAsia" w:ascii="黑体" w:hAnsi="黑体" w:eastAsia="黑体"/>
          <w:sz w:val="44"/>
          <w:szCs w:val="44"/>
          <w:highlight w:val="none"/>
          <w:lang w:val="en-US" w:eastAsia="zh-CN"/>
        </w:rPr>
        <w:t>李府粮仓微露营基地项目监理</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6</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现对“李府粮仓微露营基地项目</w:t>
      </w:r>
      <w:r>
        <w:rPr>
          <w:rFonts w:hint="eastAsia" w:ascii="宋体" w:hAnsi="宋体" w:cs="宋体"/>
          <w:sz w:val="24"/>
          <w:szCs w:val="24"/>
          <w:highlight w:val="none"/>
          <w:u w:val="none"/>
          <w:lang w:val="en-US" w:eastAsia="zh-CN"/>
        </w:rPr>
        <w:t>监理</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1.项目名称：李府粮仓微露营基地项目</w:t>
      </w:r>
      <w:r>
        <w:rPr>
          <w:rFonts w:hint="eastAsia" w:ascii="宋体" w:hAnsi="宋体" w:cs="宋体"/>
          <w:sz w:val="24"/>
          <w:szCs w:val="24"/>
          <w:highlight w:val="none"/>
          <w:lang w:val="en-US" w:eastAsia="zh-CN"/>
        </w:rPr>
        <w:t>监理</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肥西三河镇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kern w:val="2"/>
          <w:sz w:val="24"/>
          <w:szCs w:val="24"/>
          <w:highlight w:val="none"/>
          <w:lang w:val="en-US" w:eastAsia="zh-CN" w:bidi="ar-SA"/>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w:t>
      </w:r>
      <w:r>
        <w:rPr>
          <w:rFonts w:hint="eastAsia" w:ascii="宋体" w:hAnsi="宋体" w:eastAsia="宋体" w:cs="宋体"/>
          <w:kern w:val="2"/>
          <w:sz w:val="24"/>
          <w:szCs w:val="24"/>
          <w:highlight w:val="none"/>
          <w:lang w:val="en-US" w:eastAsia="zh-CN" w:bidi="ar-SA"/>
        </w:rPr>
        <w:t>建设规模包含但不仅限于微露营基地项目内功能规划和设计，产品规划包含户外露营、野奢轰趴、休闲餐饮（3-4处）、互动设施（1-2处）、卫生间（1-2处）及其他配套等内容。</w:t>
      </w:r>
      <w:r>
        <w:rPr>
          <w:rFonts w:hint="eastAsia" w:ascii="宋体" w:hAnsi="宋体" w:cs="宋体"/>
          <w:kern w:val="2"/>
          <w:sz w:val="24"/>
          <w:szCs w:val="24"/>
          <w:highlight w:val="none"/>
          <w:lang w:val="en-US" w:eastAsia="zh-CN" w:bidi="ar-SA"/>
        </w:rPr>
        <w:t>工期约150天。</w:t>
      </w:r>
      <w:bookmarkStart w:id="39" w:name="_GoBack"/>
      <w:bookmarkEnd w:id="39"/>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4"/>
          <w:highlight w:val="none"/>
          <w:lang w:val="en-US" w:eastAsia="zh-CN"/>
        </w:rPr>
      </w:pPr>
      <w:r>
        <w:rPr>
          <w:rFonts w:hint="eastAsia" w:ascii="宋体" w:hAnsi="宋体" w:eastAsia="宋体" w:cs="宋体"/>
          <w:kern w:val="2"/>
          <w:sz w:val="24"/>
          <w:szCs w:val="24"/>
          <w:highlight w:val="none"/>
          <w:lang w:val="en-US" w:eastAsia="zh-CN" w:bidi="ar-SA"/>
        </w:rPr>
        <w:t>营地规划需满足合肥市印发的《全市帐篷露营地规范化管理提升行动实施方案》（2022年12月1日颁布印发）。项目规划包括但不限于：营地正门及后勤门；营地设总帐篷面积不少于500平方米，其中营地室内活动/用餐空间要求不少于100平方米、住宿空间要求不少于400平方米且内含住宿用具、空调、内装、装饰物等；营地配备售卖配套空间约50平方米含酒水及售卖货品；营地内设下午茶功能的室内外场地不少于50平方米含内设及货品；营地内儿童无动力游乐设施；营地内绿化、微景观、网红场景、汀径；营地夜游微景观打造；营地精神堡垒；营地内包括但不限于售票、导览导视、卫生间、咨询服务中心等配套基础设施。</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5万元（各单位报价不得超过本预算）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工程服务</w:t>
      </w:r>
      <w:r>
        <w:rPr>
          <w:rFonts w:hint="eastAsia" w:ascii="宋体" w:hAnsi="宋体" w:cs="宋体"/>
          <w:sz w:val="24"/>
          <w:szCs w:val="24"/>
          <w:highlight w:val="none"/>
        </w:rPr>
        <w:t>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pStyle w:val="2"/>
        <w:keepNext/>
        <w:keepLines/>
        <w:pageBreakBefore w:val="0"/>
        <w:widowControl w:val="0"/>
        <w:kinsoku/>
        <w:wordWrap/>
        <w:overflowPunct/>
        <w:topLinePunct w:val="0"/>
        <w:autoSpaceDE/>
        <w:autoSpaceDN/>
        <w:bidi w:val="0"/>
        <w:adjustRightInd/>
        <w:snapToGrid/>
        <w:spacing w:before="0" w:after="0" w:line="360" w:lineRule="auto"/>
        <w:ind w:firstLine="480" w:firstLineChars="200"/>
        <w:jc w:val="both"/>
        <w:textAlignment w:val="auto"/>
        <w:rPr>
          <w:rFonts w:hint="eastAsia" w:ascii="宋体" w:hAnsi="宋体" w:eastAsia="宋体" w:cs="宋体"/>
          <w:b w:val="0"/>
          <w:bCs w:val="0"/>
          <w:kern w:val="2"/>
          <w:sz w:val="24"/>
          <w:szCs w:val="24"/>
          <w:highlight w:val="none"/>
          <w:lang w:val="en-US" w:eastAsia="zh-CN" w:bidi="ar-SA"/>
        </w:rPr>
      </w:pPr>
      <w:r>
        <w:rPr>
          <w:rFonts w:hint="eastAsia" w:hAnsi="宋体" w:cs="宋体"/>
          <w:b w:val="0"/>
          <w:bCs w:val="0"/>
          <w:kern w:val="2"/>
          <w:sz w:val="24"/>
          <w:szCs w:val="24"/>
          <w:highlight w:val="none"/>
          <w:lang w:val="en-US" w:eastAsia="zh-CN" w:bidi="ar-SA"/>
        </w:rPr>
        <w:t>2.</w:t>
      </w:r>
      <w:r>
        <w:rPr>
          <w:rFonts w:hint="eastAsia" w:ascii="宋体" w:hAnsi="宋体" w:eastAsia="宋体" w:cs="宋体"/>
          <w:b w:val="0"/>
          <w:bCs w:val="0"/>
          <w:kern w:val="2"/>
          <w:sz w:val="24"/>
          <w:szCs w:val="24"/>
          <w:highlight w:val="none"/>
          <w:lang w:val="en-US" w:eastAsia="zh-CN" w:bidi="ar-SA"/>
        </w:rPr>
        <w:t>具有有效的三证合一营业执照(或营业执照、组织机构代码证、税务登记证）</w:t>
      </w:r>
      <w:r>
        <w:rPr>
          <w:rFonts w:hint="eastAsia" w:hAnsi="宋体" w:cs="宋体"/>
          <w:b w:val="0"/>
          <w:bCs w:val="0"/>
          <w:kern w:val="2"/>
          <w:sz w:val="24"/>
          <w:szCs w:val="24"/>
          <w:highlight w:val="none"/>
          <w:lang w:val="en-US" w:eastAsia="zh-CN" w:bidi="ar-SA"/>
        </w:rPr>
        <w:t>；</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3.具有房屋建筑工程监理乙级及以上资质或工程监理综合资质；</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4.需提供两个自</w:t>
      </w:r>
      <w:r>
        <w:rPr>
          <w:rFonts w:hint="eastAsia" w:ascii="宋体" w:hAnsi="宋体"/>
          <w:sz w:val="21"/>
          <w:szCs w:val="21"/>
          <w:highlight w:val="none"/>
          <w:lang w:val="en-US" w:eastAsia="zh-CN"/>
        </w:rPr>
        <w:t>2018年1月1日以来（时间以定案表落款日期或者合同签订时间为准），</w:t>
      </w:r>
      <w:r>
        <w:rPr>
          <w:rFonts w:hint="eastAsia" w:ascii="宋体" w:hAnsi="宋体"/>
          <w:sz w:val="21"/>
          <w:szCs w:val="21"/>
          <w:highlight w:val="none"/>
        </w:rPr>
        <w:t>不低于</w:t>
      </w:r>
      <w:r>
        <w:rPr>
          <w:rFonts w:hint="eastAsia" w:ascii="宋体" w:hAnsi="宋体"/>
          <w:sz w:val="21"/>
          <w:szCs w:val="21"/>
          <w:highlight w:val="none"/>
          <w:lang w:val="en-US" w:eastAsia="zh-CN"/>
        </w:rPr>
        <w:t>150</w:t>
      </w:r>
      <w:r>
        <w:rPr>
          <w:rFonts w:hint="eastAsia" w:ascii="宋体" w:hAnsi="宋体"/>
          <w:sz w:val="21"/>
          <w:szCs w:val="21"/>
          <w:highlight w:val="none"/>
        </w:rPr>
        <w:t>万元的</w:t>
      </w:r>
      <w:r>
        <w:rPr>
          <w:rFonts w:hint="eastAsia" w:ascii="宋体" w:hAnsi="宋体"/>
          <w:sz w:val="21"/>
          <w:szCs w:val="21"/>
          <w:highlight w:val="none"/>
          <w:lang w:val="en-US" w:eastAsia="zh-CN"/>
        </w:rPr>
        <w:t>房屋建筑</w:t>
      </w:r>
      <w:r>
        <w:rPr>
          <w:rFonts w:hint="eastAsia" w:ascii="宋体" w:hAnsi="宋体"/>
          <w:sz w:val="21"/>
          <w:szCs w:val="21"/>
          <w:highlight w:val="none"/>
        </w:rPr>
        <w:t>工程</w:t>
      </w:r>
      <w:r>
        <w:rPr>
          <w:rFonts w:hint="eastAsia" w:ascii="宋体" w:hAnsi="宋体"/>
          <w:sz w:val="21"/>
          <w:szCs w:val="21"/>
          <w:highlight w:val="none"/>
          <w:lang w:val="en-US" w:eastAsia="zh-CN"/>
        </w:rPr>
        <w:t>监理业绩（提供业绩的合同或者定案表扫描件或影印件）；</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5.本项目拟任</w:t>
      </w:r>
      <w:r>
        <w:rPr>
          <w:rFonts w:hint="eastAsia"/>
          <w:highlight w:val="none"/>
          <w:lang w:val="en-US" w:eastAsia="zh-CN"/>
        </w:rPr>
        <w:t>项目总监：具有国家级注册监理工程师证书；</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本项目不接受联合体</w:t>
      </w:r>
      <w:r>
        <w:rPr>
          <w:rFonts w:hint="eastAsia" w:ascii="宋体" w:hAnsi="宋体" w:cs="宋体"/>
          <w:sz w:val="24"/>
          <w:szCs w:val="24"/>
          <w:highlight w:val="none"/>
          <w:lang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02</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16:00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06</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07</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下午16</w:t>
      </w:r>
      <w:r>
        <w:rPr>
          <w:rFonts w:hint="eastAsia" w:ascii="宋体" w:hAnsi="宋体" w:cs="宋体"/>
          <w:color w:val="auto"/>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徐工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b w:val="0"/>
          <w:bCs/>
          <w:color w:val="000000"/>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r>
        <w:rPr>
          <w:rFonts w:hint="eastAsia" w:asciiTheme="minorEastAsia" w:hAnsiTheme="minorEastAsia" w:eastAsiaTheme="minorEastAsia" w:cstheme="minorEastAsia"/>
          <w:b/>
          <w:color w:val="000000"/>
          <w:sz w:val="24"/>
          <w:szCs w:val="24"/>
          <w:highlight w:val="none"/>
          <w:lang w:eastAsia="zh-CN"/>
        </w:rPr>
        <w:t>；</w:t>
      </w:r>
      <w:r>
        <w:rPr>
          <w:rFonts w:hint="eastAsia" w:asciiTheme="minorEastAsia" w:hAnsiTheme="minorEastAsia" w:eastAsiaTheme="minorEastAsia" w:cstheme="minorEastAsia"/>
          <w:b w:val="0"/>
          <w:bCs/>
          <w:color w:val="000000"/>
          <w:sz w:val="24"/>
          <w:szCs w:val="24"/>
          <w:highlight w:val="none"/>
          <w:lang w:val="en-US" w:eastAsia="zh-CN"/>
        </w:rPr>
        <w:t>包括但不限于</w:t>
      </w:r>
      <w:r>
        <w:rPr>
          <w:rFonts w:hint="eastAsia" w:ascii="宋体" w:hAnsi="宋体" w:cs="宋体"/>
          <w:sz w:val="24"/>
          <w:szCs w:val="24"/>
          <w:highlight w:val="none"/>
        </w:rPr>
        <w:t>李府粮仓微露营基地项目</w:t>
      </w:r>
      <w:r>
        <w:rPr>
          <w:rFonts w:hint="eastAsia" w:asciiTheme="minorEastAsia" w:hAnsiTheme="minorEastAsia" w:eastAsiaTheme="minorEastAsia" w:cstheme="minorEastAsia"/>
          <w:b w:val="0"/>
          <w:bCs/>
          <w:color w:val="000000"/>
          <w:sz w:val="24"/>
          <w:szCs w:val="24"/>
          <w:highlight w:val="none"/>
          <w:lang w:val="en-US" w:eastAsia="zh-CN"/>
        </w:rPr>
        <w:t>全过程监理。</w:t>
      </w:r>
    </w:p>
    <w:p>
      <w:pPr>
        <w:pageBreakBefore w:val="0"/>
        <w:widowControl w:val="0"/>
        <w:kinsoku/>
        <w:wordWrap/>
        <w:overflowPunct/>
        <w:topLinePunct w:val="0"/>
        <w:bidi w:val="0"/>
        <w:snapToGrid/>
        <w:spacing w:line="360" w:lineRule="auto"/>
        <w:ind w:firstLine="480" w:firstLineChars="200"/>
        <w:textAlignment w:val="auto"/>
        <w:rPr>
          <w:rFonts w:hint="default" w:asciiTheme="minorEastAsia" w:hAnsiTheme="minorEastAsia" w:eastAsiaTheme="minorEastAsia" w:cstheme="minorEastAsia"/>
          <w:b w:val="0"/>
          <w:bCs/>
          <w:sz w:val="24"/>
          <w:szCs w:val="24"/>
          <w:highlight w:val="none"/>
          <w:lang w:val="en-US" w:eastAsia="zh-CN"/>
        </w:rPr>
      </w:pPr>
      <w:r>
        <w:rPr>
          <w:rFonts w:hint="eastAsia" w:asciiTheme="minorEastAsia" w:hAnsiTheme="minorEastAsia" w:eastAsiaTheme="minorEastAsia" w:cstheme="minorEastAsia"/>
          <w:b w:val="0"/>
          <w:bCs/>
          <w:color w:val="000000"/>
          <w:sz w:val="24"/>
          <w:szCs w:val="24"/>
          <w:highlight w:val="none"/>
          <w:lang w:val="en-US" w:eastAsia="zh-CN"/>
        </w:rPr>
        <w:t>二、</w:t>
      </w:r>
      <w:r>
        <w:rPr>
          <w:rFonts w:hint="eastAsia" w:asciiTheme="minorEastAsia" w:hAnsiTheme="minorEastAsia" w:eastAsiaTheme="minorEastAsia" w:cstheme="minorEastAsia"/>
          <w:b/>
          <w:bCs w:val="0"/>
          <w:color w:val="000000"/>
          <w:sz w:val="24"/>
          <w:szCs w:val="24"/>
          <w:highlight w:val="none"/>
          <w:lang w:val="en-US" w:eastAsia="zh-CN"/>
        </w:rPr>
        <w:t>服务期限</w:t>
      </w:r>
      <w:r>
        <w:rPr>
          <w:rFonts w:hint="eastAsia" w:asciiTheme="minorEastAsia" w:hAnsiTheme="minorEastAsia" w:eastAsiaTheme="minorEastAsia" w:cstheme="minorEastAsia"/>
          <w:b w:val="0"/>
          <w:bCs/>
          <w:color w:val="000000"/>
          <w:sz w:val="24"/>
          <w:szCs w:val="24"/>
          <w:highlight w:val="none"/>
          <w:lang w:val="en-US" w:eastAsia="zh-CN"/>
        </w:rPr>
        <w:t>：</w:t>
      </w:r>
      <w:r>
        <w:rPr>
          <w:rFonts w:hint="eastAsia" w:asciiTheme="minorEastAsia" w:hAnsiTheme="minorEastAsia" w:eastAsiaTheme="minorEastAsia" w:cstheme="minorEastAsia"/>
          <w:b w:val="0"/>
          <w:bCs w:val="0"/>
          <w:sz w:val="24"/>
          <w:szCs w:val="24"/>
          <w:highlight w:val="none"/>
          <w:lang w:val="en-US" w:eastAsia="zh-CN"/>
        </w:rPr>
        <w:t>计划150天，</w:t>
      </w:r>
      <w:r>
        <w:rPr>
          <w:rFonts w:hint="eastAsia" w:asciiTheme="minorEastAsia" w:hAnsiTheme="minorEastAsia" w:eastAsiaTheme="minorEastAsia" w:cstheme="minorEastAsia"/>
          <w:b w:val="0"/>
          <w:bCs/>
          <w:color w:val="000000"/>
          <w:sz w:val="24"/>
          <w:szCs w:val="24"/>
          <w:highlight w:val="none"/>
          <w:lang w:val="en-US" w:eastAsia="zh-CN"/>
        </w:rPr>
        <w:t>自监理合同签订之日起至项目竣工验收备案、移交、办理工程结算且缺陷责任期满回访合格止（以实际发生时间为准）。</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三、付款方式：</w:t>
      </w:r>
      <w:r>
        <w:rPr>
          <w:rFonts w:hint="eastAsia" w:asciiTheme="minorEastAsia" w:hAnsiTheme="minorEastAsia" w:eastAsiaTheme="minorEastAsia" w:cstheme="minorEastAsia"/>
          <w:sz w:val="24"/>
          <w:szCs w:val="24"/>
          <w:highlight w:val="none"/>
          <w:lang w:val="en-US" w:eastAsia="zh-CN"/>
        </w:rPr>
        <w:t>竣工验收合格后支付合同价80%，工程结算审定后支付合同价的100%。</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四、参审文件的递交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06</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02</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06</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07</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6</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（1）必须低于拦标价；（2）必须最接近且低于所有有效投标价的算术平均值；（3）必须同时有三家及以上有效投标单位参与竞标。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09"/>
      <w:bookmarkStart w:id="9" w:name="_Hlt509738521"/>
    </w:p>
    <w:p>
      <w:pPr>
        <w:jc w:val="center"/>
        <w:rPr>
          <w:rFonts w:hint="eastAsia" w:ascii="宋体" w:hAnsi="宋体" w:cs="宋体"/>
          <w:b/>
          <w:sz w:val="44"/>
          <w:szCs w:val="44"/>
          <w:highlight w:val="none"/>
          <w:lang w:val="en-US" w:eastAsia="zh-CN"/>
        </w:rPr>
      </w:pPr>
      <w:r>
        <w:rPr>
          <w:rFonts w:hint="eastAsia" w:ascii="宋体" w:hAnsi="宋体" w:cs="宋体"/>
          <w:b/>
          <w:sz w:val="44"/>
          <w:szCs w:val="44"/>
          <w:highlight w:val="none"/>
          <w:lang w:val="en-US" w:eastAsia="zh-CN"/>
        </w:rPr>
        <w:t>李府粮仓微露营基地项目监理</w:t>
      </w:r>
    </w:p>
    <w:p>
      <w:pPr>
        <w:pStyle w:val="2"/>
        <w:rPr>
          <w:rFonts w:hint="default"/>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2"/>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33408916"/>
      <w:bookmarkEnd w:id="10"/>
      <w:bookmarkStart w:id="11" w:name="_Hlt519045798"/>
      <w:bookmarkEnd w:id="11"/>
      <w:bookmarkStart w:id="12" w:name="_Hlt533409360"/>
      <w:bookmarkEnd w:id="12"/>
      <w:bookmarkStart w:id="13" w:name="_Hlt533408409"/>
      <w:bookmarkEnd w:id="13"/>
      <w:bookmarkStart w:id="14" w:name="_Hlt509716873"/>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default" w:ascii="宋体" w:hAnsi="宋体" w:cs="宋体"/>
                <w:bCs/>
                <w:sz w:val="28"/>
                <w:szCs w:val="28"/>
                <w:highlight w:val="none"/>
                <w:u w:val="single"/>
                <w:lang w:val="en-US"/>
              </w:rPr>
            </w:pPr>
            <w:r>
              <w:rPr>
                <w:rFonts w:hint="default" w:ascii="宋体" w:hAnsi="宋体" w:cs="宋体"/>
                <w:bCs/>
                <w:sz w:val="28"/>
                <w:szCs w:val="28"/>
                <w:highlight w:val="none"/>
                <w:u w:val="single"/>
                <w:lang w:val="en-US"/>
              </w:rPr>
              <w:t>李府粮仓微露营基地项目</w:t>
            </w:r>
            <w:r>
              <w:rPr>
                <w:rFonts w:hint="default" w:ascii="宋体" w:hAnsi="宋体" w:cs="宋体"/>
                <w:bCs/>
                <w:sz w:val="28"/>
                <w:szCs w:val="28"/>
                <w:highlight w:val="none"/>
                <w:u w:val="single"/>
                <w:lang w:val="en-US" w:eastAsia="zh-CN"/>
              </w:rPr>
              <w:t>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bookmarkEnd w:id="16"/>
    <w:p>
      <w:pPr>
        <w:pStyle w:val="11"/>
        <w:rPr>
          <w:rFonts w:hint="eastAsia"/>
          <w:highlight w:val="none"/>
          <w:lang w:val="en-US" w:eastAsia="zh-CN"/>
        </w:rPr>
      </w:pPr>
      <w:bookmarkStart w:id="18" w:name="_Toc6245"/>
      <w:bookmarkStart w:id="19" w:name="_Toc19990"/>
      <w:bookmarkStart w:id="20" w:name="_Toc500337339"/>
    </w:p>
    <w:p>
      <w:pPr>
        <w:pStyle w:val="2"/>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084"/>
      <w:bookmarkStart w:id="22" w:name="_Toc535241130"/>
      <w:bookmarkStart w:id="23" w:name="_Toc535241227"/>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2"/>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2"/>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none"/>
        </w:rPr>
        <w:t xml:space="preserve"> </w:t>
      </w:r>
      <w:r>
        <w:rPr>
          <w:rFonts w:hint="eastAsia" w:ascii="宋体" w:hAnsi="宋体" w:cs="宋体"/>
          <w:sz w:val="24"/>
          <w:szCs w:val="24"/>
          <w:highlight w:val="none"/>
          <w:u w:val="single"/>
        </w:rPr>
        <w:t>李府粮仓微露营基地项目</w:t>
      </w:r>
      <w:r>
        <w:rPr>
          <w:rFonts w:hint="eastAsia" w:ascii="宋体" w:hAnsi="宋体" w:cs="宋体"/>
          <w:sz w:val="24"/>
          <w:szCs w:val="24"/>
          <w:highlight w:val="none"/>
          <w:u w:val="single"/>
          <w:lang w:val="en-US" w:eastAsia="zh-CN"/>
        </w:rPr>
        <w:t>监理</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2"/>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516969105"/>
      <w:bookmarkStart w:id="32" w:name="_Toc26965"/>
      <w:bookmarkStart w:id="33" w:name="_Toc220232402"/>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317511"/>
      <w:bookmarkStart w:id="35" w:name="_Toc396122185"/>
      <w:bookmarkStart w:id="36" w:name="_Toc500337346"/>
      <w:bookmarkStart w:id="37" w:name="_Toc17338"/>
      <w:bookmarkStart w:id="38" w:name="_Toc220232403"/>
    </w:p>
    <w:p>
      <w:pPr>
        <w:pStyle w:val="2"/>
        <w:rPr>
          <w:rFonts w:hint="eastAsia" w:hAnsi="宋体" w:cs="宋体"/>
          <w:sz w:val="28"/>
          <w:szCs w:val="28"/>
          <w:highlight w:val="none"/>
          <w:lang w:val="en-US" w:eastAsia="zh-CN"/>
        </w:rPr>
      </w:pPr>
    </w:p>
    <w:p>
      <w:pPr>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singleLevel"/>
    <w:tmpl w:val="0000000F"/>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00000000"/>
    <w:rsid w:val="001B3A0B"/>
    <w:rsid w:val="009B7CF9"/>
    <w:rsid w:val="03D177E1"/>
    <w:rsid w:val="04526E7B"/>
    <w:rsid w:val="081952B3"/>
    <w:rsid w:val="099F10DB"/>
    <w:rsid w:val="0E033F7A"/>
    <w:rsid w:val="0E4775D9"/>
    <w:rsid w:val="0EE91E83"/>
    <w:rsid w:val="135056C8"/>
    <w:rsid w:val="13C47160"/>
    <w:rsid w:val="140C4DDD"/>
    <w:rsid w:val="146E4BD8"/>
    <w:rsid w:val="158F4327"/>
    <w:rsid w:val="175054C9"/>
    <w:rsid w:val="182C1032"/>
    <w:rsid w:val="1B841D1D"/>
    <w:rsid w:val="1BF22A8E"/>
    <w:rsid w:val="1CDD28FB"/>
    <w:rsid w:val="23A62190"/>
    <w:rsid w:val="23E028CC"/>
    <w:rsid w:val="26356BAE"/>
    <w:rsid w:val="290D27BA"/>
    <w:rsid w:val="292559B5"/>
    <w:rsid w:val="2BB71AA6"/>
    <w:rsid w:val="2CCB7038"/>
    <w:rsid w:val="2D3A48A4"/>
    <w:rsid w:val="30DE4562"/>
    <w:rsid w:val="39AB1468"/>
    <w:rsid w:val="3A587E8F"/>
    <w:rsid w:val="3C72614E"/>
    <w:rsid w:val="3E1901BE"/>
    <w:rsid w:val="403C5749"/>
    <w:rsid w:val="4374368A"/>
    <w:rsid w:val="43CC6D08"/>
    <w:rsid w:val="449E1DC3"/>
    <w:rsid w:val="47C040BF"/>
    <w:rsid w:val="48044450"/>
    <w:rsid w:val="48536283"/>
    <w:rsid w:val="48811DCD"/>
    <w:rsid w:val="4A2000F0"/>
    <w:rsid w:val="4A7D1684"/>
    <w:rsid w:val="4C113543"/>
    <w:rsid w:val="4DD50B0D"/>
    <w:rsid w:val="4EB85956"/>
    <w:rsid w:val="54A70F6B"/>
    <w:rsid w:val="567F608E"/>
    <w:rsid w:val="57D87E20"/>
    <w:rsid w:val="5C0629E9"/>
    <w:rsid w:val="5CFE5FDA"/>
    <w:rsid w:val="60A14592"/>
    <w:rsid w:val="64A5505E"/>
    <w:rsid w:val="6597619F"/>
    <w:rsid w:val="6608232F"/>
    <w:rsid w:val="66EF67B7"/>
    <w:rsid w:val="68816AA3"/>
    <w:rsid w:val="6D147674"/>
    <w:rsid w:val="6D9A2DFC"/>
    <w:rsid w:val="7135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2">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4344</Words>
  <Characters>4533</Characters>
  <Lines>0</Lines>
  <Paragraphs>0</Paragraphs>
  <TotalTime>4</TotalTime>
  <ScaleCrop>false</ScaleCrop>
  <LinksUpToDate>false</LinksUpToDate>
  <CharactersWithSpaces>5404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植物要吃肉</cp:lastModifiedBy>
  <dcterms:modified xsi:type="dcterms:W3CDTF">2023-06-02T10:02:59Z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4B9BA53D5EEE47A69B36951B30DB7629_13</vt:lpwstr>
  </property>
</Properties>
</file>